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0427" w14:textId="1BECB4CB" w:rsidR="002B7483" w:rsidRPr="002B7483" w:rsidRDefault="004E2E0D" w:rsidP="002B7483">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#11</w:t>
      </w:r>
      <w:r>
        <w:rPr>
          <w:rFonts w:cs="Times New Roman"/>
          <w:b/>
          <w:bCs/>
          <w:sz w:val="24"/>
          <w:lang w:val="en-GB"/>
        </w:rPr>
        <w:t>9</w:t>
      </w:r>
      <w:r w:rsidR="00734375">
        <w:rPr>
          <w:rFonts w:cs="Times New Roman"/>
          <w:b/>
          <w:bCs/>
          <w:sz w:val="24"/>
          <w:lang w:val="en-GB"/>
        </w:rPr>
        <w:t>bis-</w:t>
      </w:r>
      <w:r w:rsidR="00734375" w:rsidRPr="004E2E0D">
        <w:rPr>
          <w:rFonts w:cs="Times New Roman"/>
          <w:b/>
          <w:bCs/>
          <w:sz w:val="24"/>
          <w:lang w:val="en-GB"/>
        </w:rPr>
        <w:t>e</w:t>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92016A" w:rsidRPr="0092016A">
        <w:rPr>
          <w:rFonts w:cs="Times New Roman"/>
          <w:b/>
          <w:bCs/>
          <w:sz w:val="24"/>
          <w:lang w:val="en-GB"/>
        </w:rPr>
        <w:t>R2-22</w:t>
      </w:r>
      <w:r w:rsidR="00520759">
        <w:rPr>
          <w:rFonts w:cs="Times New Roman"/>
          <w:b/>
          <w:bCs/>
          <w:sz w:val="24"/>
          <w:lang w:val="en-GB"/>
        </w:rPr>
        <w:t>09460</w:t>
      </w:r>
    </w:p>
    <w:p w14:paraId="59A127CE" w14:textId="3D8E48EC" w:rsidR="00067F52" w:rsidRPr="00FA58D0" w:rsidRDefault="00964A93" w:rsidP="002B7483">
      <w:pPr>
        <w:tabs>
          <w:tab w:val="left" w:pos="1820"/>
        </w:tabs>
        <w:spacing w:beforeLines="0" w:before="0" w:afterLines="0" w:after="60"/>
        <w:rPr>
          <w:rFonts w:cs="Times New Roman"/>
          <w:b/>
          <w:bCs/>
          <w:sz w:val="24"/>
          <w:lang w:val="en-GB"/>
        </w:rPr>
      </w:pPr>
      <w:r w:rsidRPr="00964A93">
        <w:rPr>
          <w:rFonts w:cs="Times New Roman"/>
          <w:b/>
          <w:bCs/>
          <w:sz w:val="24"/>
          <w:lang w:val="en-GB"/>
        </w:rPr>
        <w:t xml:space="preserve">Electronic meeting, </w:t>
      </w:r>
      <w:r w:rsidR="00734375">
        <w:rPr>
          <w:rFonts w:cs="Times New Roman"/>
          <w:b/>
          <w:bCs/>
          <w:sz w:val="24"/>
          <w:lang w:val="en-GB"/>
        </w:rPr>
        <w:t>October</w:t>
      </w:r>
      <w:r w:rsidR="00734375" w:rsidRPr="00964A93">
        <w:rPr>
          <w:rFonts w:cs="Times New Roman"/>
          <w:b/>
          <w:bCs/>
          <w:sz w:val="24"/>
          <w:lang w:val="en-GB"/>
        </w:rPr>
        <w:t xml:space="preserve"> 1</w:t>
      </w:r>
      <w:r w:rsidR="00734375">
        <w:rPr>
          <w:rFonts w:cs="Times New Roman"/>
          <w:b/>
          <w:bCs/>
          <w:sz w:val="24"/>
          <w:lang w:val="en-GB"/>
        </w:rPr>
        <w:t>0</w:t>
      </w:r>
      <w:r w:rsidR="00734375" w:rsidRPr="00964A93">
        <w:rPr>
          <w:rFonts w:cs="Times New Roman"/>
          <w:b/>
          <w:bCs/>
          <w:sz w:val="24"/>
          <w:vertAlign w:val="superscript"/>
          <w:lang w:val="en-GB"/>
        </w:rPr>
        <w:t>th</w:t>
      </w:r>
      <w:r w:rsidR="00734375" w:rsidRPr="00964A93">
        <w:rPr>
          <w:rFonts w:cs="Times New Roman"/>
          <w:b/>
          <w:bCs/>
          <w:sz w:val="24"/>
          <w:lang w:val="en-GB"/>
        </w:rPr>
        <w:t xml:space="preserve"> –</w:t>
      </w:r>
      <w:r w:rsidR="00734375">
        <w:rPr>
          <w:rFonts w:cs="Times New Roman"/>
          <w:b/>
          <w:bCs/>
          <w:sz w:val="24"/>
          <w:lang w:val="en-GB"/>
        </w:rPr>
        <w:t>19</w:t>
      </w:r>
      <w:r w:rsidR="00734375" w:rsidRPr="00964A93">
        <w:rPr>
          <w:rFonts w:cs="Times New Roman"/>
          <w:b/>
          <w:bCs/>
          <w:sz w:val="24"/>
          <w:vertAlign w:val="superscript"/>
          <w:lang w:val="en-GB"/>
        </w:rPr>
        <w:t>th</w:t>
      </w:r>
      <w:r w:rsidR="00997AB6">
        <w:rPr>
          <w:rFonts w:cs="Times New Roman"/>
          <w:b/>
          <w:bCs/>
          <w:sz w:val="24"/>
          <w:lang w:val="en-GB"/>
        </w:rPr>
        <w:t>, 2022</w:t>
      </w:r>
      <w:r w:rsidR="00067F52" w:rsidRPr="00FA58D0">
        <w:rPr>
          <w:rFonts w:cs="Times New Roman"/>
          <w:b/>
          <w:bCs/>
          <w:sz w:val="24"/>
          <w:lang w:val="en-GB"/>
        </w:rPr>
        <w:t xml:space="preserve"> </w:t>
      </w:r>
    </w:p>
    <w:p w14:paraId="1680E94C" w14:textId="77777777" w:rsidR="00067F52" w:rsidRPr="00997AB6" w:rsidRDefault="00067F52" w:rsidP="00067F52">
      <w:pPr>
        <w:tabs>
          <w:tab w:val="left" w:pos="1820"/>
        </w:tabs>
        <w:spacing w:beforeLines="0" w:before="0" w:afterLines="0" w:after="60"/>
        <w:rPr>
          <w:rFonts w:eastAsia="宋体" w:cs="Times New Roman"/>
          <w:b/>
          <w:sz w:val="24"/>
          <w:szCs w:val="24"/>
          <w:lang w:val="en-GB"/>
        </w:rPr>
      </w:pPr>
    </w:p>
    <w:p w14:paraId="6A82CBD1" w14:textId="205DC10C"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0" w:name="OLE_LINK6"/>
      <w:bookmarkStart w:id="1" w:name="OLE_LINK7"/>
      <w:r w:rsidR="00DE0898" w:rsidRPr="00DE0898">
        <w:rPr>
          <w:rFonts w:eastAsia="宋体" w:cs="Times New Roman" w:hint="eastAsia"/>
          <w:b/>
          <w:sz w:val="24"/>
          <w:szCs w:val="24"/>
        </w:rPr>
        <w:t>8.</w:t>
      </w:r>
      <w:r w:rsidR="00ED00E2">
        <w:rPr>
          <w:rFonts w:eastAsia="宋体" w:cs="Times New Roman"/>
          <w:b/>
          <w:sz w:val="24"/>
          <w:szCs w:val="24"/>
        </w:rPr>
        <w:t>9</w:t>
      </w:r>
      <w:r w:rsidR="00DE0898" w:rsidRPr="00DE0898">
        <w:rPr>
          <w:rFonts w:eastAsia="宋体" w:cs="Times New Roman" w:hint="eastAsia"/>
          <w:b/>
          <w:sz w:val="24"/>
          <w:szCs w:val="24"/>
        </w:rPr>
        <w:t>.</w:t>
      </w:r>
      <w:r w:rsidR="00985EEC">
        <w:rPr>
          <w:rFonts w:eastAsia="宋体" w:cs="Times New Roman"/>
          <w:b/>
          <w:sz w:val="24"/>
          <w:szCs w:val="24"/>
        </w:rPr>
        <w:t>3</w:t>
      </w:r>
      <w:r w:rsidRPr="00FA58D0">
        <w:rPr>
          <w:rFonts w:eastAsia="宋体" w:cs="Times New Roman"/>
          <w:b/>
          <w:sz w:val="24"/>
          <w:szCs w:val="24"/>
          <w:lang w:val="en-AU"/>
        </w:rPr>
        <w:t xml:space="preserve"> </w:t>
      </w:r>
    </w:p>
    <w:p w14:paraId="36D20E82" w14:textId="77777777"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4C4916A2" w14:textId="735B25B8" w:rsidR="00985EEC" w:rsidRPr="00985EEC" w:rsidRDefault="00067F52" w:rsidP="00067F52">
      <w:pPr>
        <w:tabs>
          <w:tab w:val="left" w:pos="1820"/>
        </w:tabs>
        <w:spacing w:before="156" w:after="156"/>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8A1896" w:rsidRPr="008A1896">
        <w:rPr>
          <w:rFonts w:eastAsia="宋体" w:cs="Times New Roman" w:hint="eastAsia"/>
          <w:b/>
          <w:bCs/>
          <w:sz w:val="24"/>
          <w:szCs w:val="24"/>
        </w:rPr>
        <w:t xml:space="preserve">Considerations on </w:t>
      </w:r>
      <w:r w:rsidR="00341B43">
        <w:rPr>
          <w:rFonts w:eastAsia="宋体" w:cs="Times New Roman"/>
          <w:b/>
          <w:bCs/>
          <w:sz w:val="24"/>
          <w:szCs w:val="24"/>
        </w:rPr>
        <w:t>S</w:t>
      </w:r>
      <w:r w:rsidR="00985EEC">
        <w:rPr>
          <w:rFonts w:eastAsia="宋体" w:cs="Times New Roman"/>
          <w:b/>
          <w:bCs/>
          <w:sz w:val="24"/>
          <w:szCs w:val="24"/>
        </w:rPr>
        <w:t>ervice</w:t>
      </w:r>
      <w:r w:rsidR="00985EEC">
        <w:rPr>
          <w:rFonts w:eastAsia="宋体" w:cs="Times New Roman" w:hint="eastAsia"/>
          <w:b/>
          <w:bCs/>
          <w:sz w:val="24"/>
          <w:szCs w:val="24"/>
        </w:rPr>
        <w:t xml:space="preserve"> </w:t>
      </w:r>
      <w:r w:rsidR="00985EEC">
        <w:rPr>
          <w:rFonts w:eastAsia="宋体" w:cs="Times New Roman"/>
          <w:b/>
          <w:bCs/>
          <w:sz w:val="24"/>
          <w:szCs w:val="24"/>
        </w:rPr>
        <w:t xml:space="preserve">Continuity </w:t>
      </w:r>
      <w:r w:rsidR="00985EEC">
        <w:rPr>
          <w:rFonts w:eastAsia="宋体" w:cs="Times New Roman" w:hint="eastAsia"/>
          <w:b/>
          <w:bCs/>
          <w:sz w:val="24"/>
          <w:szCs w:val="24"/>
        </w:rPr>
        <w:t>Enhancement</w:t>
      </w:r>
    </w:p>
    <w:bookmarkEnd w:id="0"/>
    <w:bookmarkEnd w:id="1"/>
    <w:p w14:paraId="5067E29C" w14:textId="77777777"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4B5B1FB9" w14:textId="1A6D16EB" w:rsidR="00663E72" w:rsidRDefault="008C10D4" w:rsidP="00663E72">
      <w:pPr>
        <w:spacing w:before="156" w:after="156"/>
      </w:pPr>
      <w:r>
        <w:t>In RAN2</w:t>
      </w:r>
      <w:r w:rsidR="00EC24A2">
        <w:t>#</w:t>
      </w:r>
      <w:r>
        <w:t>11</w:t>
      </w:r>
      <w:r w:rsidRPr="00A97ADD">
        <w:rPr>
          <w:rFonts w:hint="eastAsia"/>
        </w:rPr>
        <w:t>9</w:t>
      </w:r>
      <w:r w:rsidR="00EC24A2">
        <w:t>-</w:t>
      </w:r>
      <w:r w:rsidRPr="0010706A">
        <w:t>e</w:t>
      </w:r>
      <w:r>
        <w:t>,</w:t>
      </w:r>
      <w:r w:rsidRPr="0010706A">
        <w:t xml:space="preserve"> the </w:t>
      </w:r>
      <w:r>
        <w:t>following</w:t>
      </w:r>
      <w:r w:rsidRPr="0010706A">
        <w:t xml:space="preserve"> agreements were made [1]</w:t>
      </w:r>
      <w:r w:rsidR="005E1F66">
        <w:t>.</w:t>
      </w:r>
    </w:p>
    <w:tbl>
      <w:tblPr>
        <w:tblStyle w:val="ab"/>
        <w:tblW w:w="0" w:type="auto"/>
        <w:tblInd w:w="0" w:type="dxa"/>
        <w:tblLook w:val="04A0" w:firstRow="1" w:lastRow="0" w:firstColumn="1" w:lastColumn="0" w:noHBand="0" w:noVBand="1"/>
      </w:tblPr>
      <w:tblGrid>
        <w:gridCol w:w="9346"/>
      </w:tblGrid>
      <w:tr w:rsidR="001C082E" w14:paraId="33360044" w14:textId="77777777" w:rsidTr="001C082E">
        <w:tc>
          <w:tcPr>
            <w:tcW w:w="9346" w:type="dxa"/>
          </w:tcPr>
          <w:p w14:paraId="54060FB8" w14:textId="77777777" w:rsidR="008C10D4" w:rsidRPr="008C10D4" w:rsidRDefault="008C10D4" w:rsidP="008C10D4">
            <w:pPr>
              <w:spacing w:before="156" w:after="156"/>
              <w:rPr>
                <w:iCs/>
                <w:lang w:val="en-US"/>
              </w:rPr>
            </w:pPr>
            <w:r w:rsidRPr="008C10D4">
              <w:rPr>
                <w:iCs/>
                <w:lang w:val="en-US"/>
              </w:rPr>
              <w:t>When indirect-to-indirect path switch is initiated, the Remote UE can inform upper layers to release the PC5 unicast link with the source relay UE. The timing to execute link release is up to UE implementation.</w:t>
            </w:r>
          </w:p>
          <w:p w14:paraId="0795EE13" w14:textId="77777777" w:rsidR="008C10D4" w:rsidRPr="008C10D4" w:rsidRDefault="008C10D4" w:rsidP="008C10D4">
            <w:pPr>
              <w:spacing w:before="156" w:after="156"/>
              <w:rPr>
                <w:iCs/>
                <w:lang w:val="en-US"/>
              </w:rPr>
            </w:pPr>
            <w:r w:rsidRPr="008C10D4">
              <w:rPr>
                <w:iCs/>
                <w:lang w:val="en-US"/>
              </w:rPr>
              <w:t>Introduce a new measurement event that considers both the PC5 link quality with the serving Relay UE and that with candidate Relay UE for the indirect-to-indirect path switch purpose.  FFS if there would be more than one event type.</w:t>
            </w:r>
          </w:p>
          <w:p w14:paraId="64127597" w14:textId="1DDAF56B" w:rsidR="00985EEC" w:rsidRPr="00771E38" w:rsidRDefault="008C10D4" w:rsidP="008C10D4">
            <w:pPr>
              <w:spacing w:before="156" w:after="156"/>
              <w:rPr>
                <w:iCs/>
                <w:lang w:val="en-US"/>
              </w:rPr>
            </w:pPr>
            <w:r w:rsidRPr="008C10D4">
              <w:rPr>
                <w:iCs/>
                <w:lang w:val="en-US"/>
              </w:rPr>
              <w:t>For the signalling and procedures in Uu and PC5, intra-gNB indirect-to-direct path switch is used as the baseline for inter-gNB i2d path switch.</w:t>
            </w:r>
          </w:p>
        </w:tc>
      </w:tr>
    </w:tbl>
    <w:p w14:paraId="39B50573" w14:textId="2124FDC8"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es our considerations o</w:t>
      </w:r>
      <w:r w:rsidR="00A7604C" w:rsidRPr="00A7604C">
        <w:rPr>
          <w:rFonts w:cs="Times New Roman"/>
        </w:rPr>
        <w:t>n</w:t>
      </w:r>
      <w:r w:rsidR="00CE20DB" w:rsidRPr="00CE20DB">
        <w:rPr>
          <w:bCs/>
        </w:rPr>
        <w:t xml:space="preserve"> </w:t>
      </w:r>
      <w:r w:rsidR="00CE20DB" w:rsidRPr="00962530">
        <w:rPr>
          <w:bCs/>
        </w:rPr>
        <w:t>service continuity enhancement</w:t>
      </w:r>
      <w:r w:rsidR="00CC054D">
        <w:rPr>
          <w:rFonts w:cs="Times New Roman"/>
        </w:rPr>
        <w:t>.</w:t>
      </w:r>
    </w:p>
    <w:p w14:paraId="709ED0F6" w14:textId="56586DAC"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59909DCE" w14:textId="2F0D79E1" w:rsidR="00364F9D" w:rsidRDefault="00364F9D" w:rsidP="00364F9D">
      <w:pPr>
        <w:spacing w:beforeLines="100" w:before="312" w:after="156"/>
        <w:jc w:val="left"/>
        <w:rPr>
          <w:rFonts w:eastAsiaTheme="minorEastAsia"/>
        </w:rPr>
      </w:pPr>
      <w:r>
        <w:rPr>
          <w:rFonts w:eastAsiaTheme="minorEastAsia" w:hint="eastAsia"/>
        </w:rPr>
        <w:t>D</w:t>
      </w:r>
      <w:r>
        <w:rPr>
          <w:rFonts w:eastAsiaTheme="minorEastAsia"/>
        </w:rPr>
        <w:t xml:space="preserve">uring the Rel-17 WI stage on NR sidelink relay, the procedures for two scenarios, including intra-gNB direct-to-indirect path switching and intra-gNB </w:t>
      </w:r>
      <w:r>
        <w:rPr>
          <w:rFonts w:eastAsiaTheme="minorEastAsia" w:hint="eastAsia"/>
        </w:rPr>
        <w:t>in</w:t>
      </w:r>
      <w:r>
        <w:rPr>
          <w:rFonts w:eastAsiaTheme="minorEastAsia"/>
        </w:rPr>
        <w:t>direct-to-direct path switching, are discussed and captured in the corresponding specifications</w:t>
      </w:r>
      <w:r w:rsidR="003C36B4">
        <w:rPr>
          <w:rFonts w:eastAsiaTheme="minorEastAsia"/>
        </w:rPr>
        <w:t xml:space="preserve"> </w:t>
      </w:r>
      <w:r w:rsidR="00504774">
        <w:t>[2]</w:t>
      </w:r>
      <w:r w:rsidR="00504774" w:rsidRPr="00504774">
        <w:t xml:space="preserve"> </w:t>
      </w:r>
      <w:r w:rsidR="00504774">
        <w:t>[3]</w:t>
      </w:r>
      <w:r>
        <w:rPr>
          <w:rFonts w:eastAsiaTheme="minorEastAsia"/>
        </w:rPr>
        <w:t xml:space="preserve"> which include:</w:t>
      </w:r>
    </w:p>
    <w:p w14:paraId="1C02D3CF" w14:textId="74582BF5" w:rsidR="00364F9D" w:rsidRPr="00962530" w:rsidRDefault="00364F9D" w:rsidP="00364F9D">
      <w:pPr>
        <w:pStyle w:val="a3"/>
        <w:numPr>
          <w:ilvl w:val="0"/>
          <w:numId w:val="13"/>
        </w:numPr>
        <w:spacing w:after="120"/>
        <w:ind w:firstLineChars="0"/>
        <w:jc w:val="left"/>
      </w:pPr>
      <w:r w:rsidRPr="00962530">
        <w:t xml:space="preserve">the configuration procedures </w:t>
      </w:r>
      <w:r w:rsidR="00250380">
        <w:t xml:space="preserve">and parameters </w:t>
      </w:r>
      <w:r w:rsidRPr="00962530">
        <w:t>on</w:t>
      </w:r>
      <w:r>
        <w:t xml:space="preserve"> </w:t>
      </w:r>
      <w:r w:rsidR="00250380">
        <w:t xml:space="preserve">the </w:t>
      </w:r>
      <w:r>
        <w:t>addition and releas</w:t>
      </w:r>
      <w:r w:rsidR="003D7951">
        <w:t>e</w:t>
      </w:r>
      <w:r>
        <w:t xml:space="preserve"> of</w:t>
      </w:r>
      <w:r w:rsidRPr="00962530">
        <w:t xml:space="preserve"> relay channels</w:t>
      </w:r>
      <w:r>
        <w:t>, such as releas</w:t>
      </w:r>
      <w:r w:rsidRPr="00364F9D">
        <w:rPr>
          <w:rFonts w:hint="eastAsia"/>
        </w:rPr>
        <w:t>ing</w:t>
      </w:r>
      <w:r>
        <w:t xml:space="preserve"> indirect path for</w:t>
      </w:r>
      <w:r w:rsidRPr="00364F9D">
        <w:t xml:space="preserve"> intra-gNB </w:t>
      </w:r>
      <w:r w:rsidRPr="00364F9D">
        <w:rPr>
          <w:rFonts w:hint="eastAsia"/>
        </w:rPr>
        <w:t>in</w:t>
      </w:r>
      <w:r w:rsidRPr="00364F9D">
        <w:t xml:space="preserve">direct-to-direct path switching </w:t>
      </w:r>
      <w:r w:rsidRPr="00364F9D">
        <w:rPr>
          <w:rFonts w:hint="eastAsia"/>
        </w:rPr>
        <w:t>and</w:t>
      </w:r>
      <w:r w:rsidRPr="00364F9D">
        <w:t xml:space="preserve"> add</w:t>
      </w:r>
      <w:r w:rsidRPr="00364F9D">
        <w:rPr>
          <w:rFonts w:hint="eastAsia"/>
        </w:rPr>
        <w:t>ing</w:t>
      </w:r>
      <w:r w:rsidRPr="00364F9D">
        <w:t xml:space="preserve"> </w:t>
      </w:r>
      <w:r>
        <w:t xml:space="preserve">indirect path for </w:t>
      </w:r>
      <w:r w:rsidRPr="00364F9D">
        <w:t>intra-gNB direct-to-i</w:t>
      </w:r>
      <w:r>
        <w:rPr>
          <w:rFonts w:eastAsiaTheme="minorEastAsia"/>
        </w:rPr>
        <w:t>ndirect path switching</w:t>
      </w:r>
      <w:r w:rsidRPr="00962530">
        <w:t xml:space="preserve">, and </w:t>
      </w:r>
    </w:p>
    <w:p w14:paraId="33847C39" w14:textId="31A46227" w:rsidR="00364F9D" w:rsidRPr="00962530" w:rsidRDefault="00364F9D" w:rsidP="00364F9D">
      <w:pPr>
        <w:pStyle w:val="a3"/>
        <w:numPr>
          <w:ilvl w:val="0"/>
          <w:numId w:val="13"/>
        </w:numPr>
        <w:spacing w:after="120"/>
        <w:ind w:firstLineChars="0"/>
        <w:jc w:val="left"/>
      </w:pPr>
      <w:r>
        <w:t>parameters</w:t>
      </w:r>
      <w:r w:rsidRPr="00962530">
        <w:t xml:space="preserve"> </w:t>
      </w:r>
      <w:r w:rsidR="00BB1690">
        <w:t>for</w:t>
      </w:r>
      <w:r w:rsidRPr="00962530">
        <w:t xml:space="preserve"> </w:t>
      </w:r>
      <w:r w:rsidR="00250380">
        <w:t xml:space="preserve">the </w:t>
      </w:r>
      <w:r w:rsidRPr="00962530">
        <w:t>measurement and report</w:t>
      </w:r>
      <w:r w:rsidR="00250380">
        <w:t xml:space="preserve"> of the path switching</w:t>
      </w:r>
      <w:r>
        <w:t xml:space="preserve">, </w:t>
      </w:r>
      <w:r w:rsidRPr="00962530">
        <w:t xml:space="preserve">such as trigger events corresponding to intra-gNB direct-to-indirect path switching and intra-gNB indirect-to-direct path switching. </w:t>
      </w:r>
    </w:p>
    <w:p w14:paraId="17C35273" w14:textId="64587784" w:rsidR="00803A91" w:rsidRPr="00803A91" w:rsidRDefault="00803A91" w:rsidP="00803A91">
      <w:pPr>
        <w:pStyle w:val="2"/>
        <w:spacing w:before="156" w:after="156"/>
        <w:ind w:right="200"/>
        <w:rPr>
          <w:rFonts w:eastAsia="宋体"/>
        </w:rPr>
      </w:pPr>
      <w:r>
        <w:rPr>
          <w:rFonts w:eastAsia="宋体"/>
        </w:rPr>
        <w:t xml:space="preserve">2.1 </w:t>
      </w:r>
      <w:r w:rsidR="00EF07A7">
        <w:rPr>
          <w:rFonts w:eastAsia="宋体"/>
        </w:rPr>
        <w:t>Considerations on</w:t>
      </w:r>
      <w:r w:rsidR="00250380">
        <w:rPr>
          <w:rFonts w:eastAsia="宋体"/>
        </w:rPr>
        <w:t xml:space="preserve"> </w:t>
      </w:r>
      <w:r w:rsidR="00250380">
        <w:rPr>
          <w:rFonts w:eastAsia="宋体" w:hint="eastAsia"/>
        </w:rPr>
        <w:t>the</w:t>
      </w:r>
      <w:r w:rsidR="00EF07A7">
        <w:rPr>
          <w:rFonts w:eastAsia="宋体"/>
        </w:rPr>
        <w:t xml:space="preserve"> </w:t>
      </w:r>
      <w:r w:rsidR="00364F9D">
        <w:rPr>
          <w:rFonts w:eastAsia="宋体"/>
        </w:rPr>
        <w:t>Measurement</w:t>
      </w:r>
      <w:r w:rsidR="00B02997">
        <w:rPr>
          <w:rFonts w:eastAsia="宋体"/>
        </w:rPr>
        <w:t xml:space="preserve"> </w:t>
      </w:r>
      <w:r w:rsidR="00250380">
        <w:rPr>
          <w:rFonts w:eastAsia="宋体"/>
        </w:rPr>
        <w:t>of</w:t>
      </w:r>
      <w:r w:rsidR="00B02997">
        <w:rPr>
          <w:rFonts w:eastAsia="宋体"/>
        </w:rPr>
        <w:t xml:space="preserve"> I</w:t>
      </w:r>
      <w:r w:rsidR="00B02997" w:rsidRPr="00B02997">
        <w:rPr>
          <w:rFonts w:eastAsia="宋体"/>
        </w:rPr>
        <w:t xml:space="preserve">ndirect-to-indirect </w:t>
      </w:r>
      <w:r w:rsidR="00B02997">
        <w:rPr>
          <w:rFonts w:eastAsia="宋体" w:hint="eastAsia"/>
        </w:rPr>
        <w:t>P</w:t>
      </w:r>
      <w:r w:rsidR="00B02997" w:rsidRPr="00B02997">
        <w:rPr>
          <w:rFonts w:eastAsia="宋体"/>
        </w:rPr>
        <w:t xml:space="preserve">ath </w:t>
      </w:r>
      <w:r w:rsidR="00B02997">
        <w:rPr>
          <w:rFonts w:eastAsia="宋体" w:hint="eastAsia"/>
        </w:rPr>
        <w:t>S</w:t>
      </w:r>
      <w:r w:rsidR="00B02997" w:rsidRPr="00B02997">
        <w:rPr>
          <w:rFonts w:eastAsia="宋体"/>
        </w:rPr>
        <w:t>witching</w:t>
      </w:r>
    </w:p>
    <w:p w14:paraId="2A1F3478" w14:textId="4200DCD6" w:rsidR="00364F9D" w:rsidRDefault="008C10D4" w:rsidP="00855C54">
      <w:pPr>
        <w:spacing w:beforeLines="100" w:before="312" w:after="156"/>
        <w:jc w:val="left"/>
        <w:rPr>
          <w:rFonts w:eastAsiaTheme="minorEastAsia"/>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t>In previous meeting</w:t>
      </w:r>
      <w:r w:rsidR="00D068C5">
        <w:t xml:space="preserve"> </w:t>
      </w:r>
      <w:r>
        <w:t>[1], companies agreed</w:t>
      </w:r>
      <w:r w:rsidR="002A7E47">
        <w:rPr>
          <w:rFonts w:eastAsiaTheme="minorEastAsia"/>
        </w:rPr>
        <w:t xml:space="preserve"> </w:t>
      </w:r>
      <w:r w:rsidR="00D63AD2">
        <w:rPr>
          <w:rFonts w:eastAsiaTheme="minorEastAsia" w:hint="eastAsia"/>
        </w:rPr>
        <w:t>to</w:t>
      </w:r>
      <w:r w:rsidR="00D63AD2">
        <w:rPr>
          <w:rFonts w:eastAsiaTheme="minorEastAsia"/>
        </w:rPr>
        <w:t xml:space="preserve"> </w:t>
      </w:r>
      <w:r w:rsidRPr="008C10D4">
        <w:rPr>
          <w:rFonts w:eastAsiaTheme="minorEastAsia"/>
        </w:rPr>
        <w:t>a new measurement event that considers both the PC5 link quality with the serving Relay UE and that with candidate Relay UE for the indirect-to-indirect path switch purpose.</w:t>
      </w:r>
      <w:r w:rsidR="00D63AD2">
        <w:rPr>
          <w:rFonts w:eastAsiaTheme="minorEastAsia"/>
        </w:rPr>
        <w:t xml:space="preserve"> </w:t>
      </w:r>
      <w:r w:rsidR="00A14387">
        <w:rPr>
          <w:rFonts w:eastAsiaTheme="minorEastAsia"/>
        </w:rPr>
        <w:t xml:space="preserve">In this scenario, </w:t>
      </w:r>
      <w:r w:rsidR="00A14387">
        <w:rPr>
          <w:rFonts w:eastAsiaTheme="minorEastAsia" w:hint="eastAsia"/>
        </w:rPr>
        <w:t>both</w:t>
      </w:r>
      <w:r w:rsidR="00A14387">
        <w:rPr>
          <w:rFonts w:eastAsiaTheme="minorEastAsia"/>
        </w:rPr>
        <w:t xml:space="preserve"> </w:t>
      </w:r>
      <w:r w:rsidR="00A14387">
        <w:rPr>
          <w:rFonts w:eastAsiaTheme="minorEastAsia" w:hint="eastAsia"/>
        </w:rPr>
        <w:t>the</w:t>
      </w:r>
      <w:r w:rsidR="00A14387">
        <w:rPr>
          <w:rFonts w:eastAsiaTheme="minorEastAsia"/>
        </w:rPr>
        <w:t xml:space="preserve"> </w:t>
      </w:r>
      <w:r w:rsidR="00A14387">
        <w:rPr>
          <w:rFonts w:eastAsiaTheme="minorEastAsia" w:hint="eastAsia"/>
        </w:rPr>
        <w:t>source</w:t>
      </w:r>
      <w:r w:rsidR="00A14387" w:rsidRPr="00A14387">
        <w:rPr>
          <w:rFonts w:eastAsiaTheme="minorEastAsia" w:hint="eastAsia"/>
        </w:rPr>
        <w:t xml:space="preserve"> </w:t>
      </w:r>
      <w:r w:rsidR="00A14387">
        <w:rPr>
          <w:rFonts w:eastAsiaTheme="minorEastAsia" w:hint="eastAsia"/>
        </w:rPr>
        <w:t>node</w:t>
      </w:r>
      <w:r w:rsidR="00A14387">
        <w:rPr>
          <w:rFonts w:eastAsiaTheme="minorEastAsia"/>
        </w:rPr>
        <w:t xml:space="preserve"> </w:t>
      </w:r>
      <w:r w:rsidR="00A14387">
        <w:rPr>
          <w:rFonts w:eastAsiaTheme="minorEastAsia" w:hint="eastAsia"/>
        </w:rPr>
        <w:t>and</w:t>
      </w:r>
      <w:r w:rsidR="00A14387">
        <w:rPr>
          <w:rFonts w:eastAsiaTheme="minorEastAsia"/>
        </w:rPr>
        <w:t xml:space="preserve"> </w:t>
      </w:r>
      <w:r w:rsidR="000C0718">
        <w:rPr>
          <w:rFonts w:eastAsiaTheme="minorEastAsia"/>
        </w:rPr>
        <w:t xml:space="preserve">the </w:t>
      </w:r>
      <w:r w:rsidR="00A14387">
        <w:rPr>
          <w:rFonts w:eastAsiaTheme="minorEastAsia" w:hint="eastAsia"/>
        </w:rPr>
        <w:t>target</w:t>
      </w:r>
      <w:r w:rsidR="00A14387">
        <w:rPr>
          <w:rFonts w:eastAsiaTheme="minorEastAsia"/>
        </w:rPr>
        <w:t xml:space="preserve"> </w:t>
      </w:r>
      <w:r w:rsidR="00A14387">
        <w:rPr>
          <w:rFonts w:eastAsiaTheme="minorEastAsia" w:hint="eastAsia"/>
        </w:rPr>
        <w:t>node</w:t>
      </w:r>
      <w:r w:rsidR="00A14387">
        <w:rPr>
          <w:rFonts w:eastAsiaTheme="minorEastAsia"/>
        </w:rPr>
        <w:t xml:space="preserve"> </w:t>
      </w:r>
      <w:r w:rsidR="00A14387">
        <w:rPr>
          <w:rFonts w:eastAsiaTheme="minorEastAsia" w:hint="eastAsia"/>
        </w:rPr>
        <w:t>are</w:t>
      </w:r>
      <w:r w:rsidR="00A14387">
        <w:rPr>
          <w:rFonts w:eastAsiaTheme="minorEastAsia"/>
        </w:rPr>
        <w:t xml:space="preserve"> </w:t>
      </w:r>
      <w:r w:rsidR="00D63AD2">
        <w:rPr>
          <w:rFonts w:eastAsiaTheme="minorEastAsia"/>
        </w:rPr>
        <w:t>R</w:t>
      </w:r>
      <w:r w:rsidR="00A14387">
        <w:rPr>
          <w:rFonts w:eastAsiaTheme="minorEastAsia" w:hint="eastAsia"/>
        </w:rPr>
        <w:t>elay</w:t>
      </w:r>
      <w:r w:rsidR="00A14387">
        <w:rPr>
          <w:rFonts w:eastAsiaTheme="minorEastAsia"/>
        </w:rPr>
        <w:t xml:space="preserve"> </w:t>
      </w:r>
      <w:r w:rsidR="00A14387">
        <w:rPr>
          <w:rFonts w:eastAsiaTheme="minorEastAsia" w:hint="eastAsia"/>
        </w:rPr>
        <w:t>UE</w:t>
      </w:r>
      <w:r w:rsidR="00D63AD2">
        <w:rPr>
          <w:rFonts w:eastAsiaTheme="minorEastAsia"/>
        </w:rPr>
        <w:t>s</w:t>
      </w:r>
      <w:r w:rsidR="00A14387">
        <w:rPr>
          <w:rFonts w:eastAsiaTheme="minorEastAsia" w:hint="eastAsia"/>
        </w:rPr>
        <w:t>,</w:t>
      </w:r>
      <w:r w:rsidR="00A14387">
        <w:rPr>
          <w:rFonts w:eastAsiaTheme="minorEastAsia"/>
        </w:rPr>
        <w:t xml:space="preserve"> </w:t>
      </w:r>
      <w:r w:rsidR="00D63AD2">
        <w:rPr>
          <w:rFonts w:eastAsiaTheme="minorEastAsia"/>
        </w:rPr>
        <w:t>thus</w:t>
      </w:r>
      <w:r w:rsidR="00A14387">
        <w:rPr>
          <w:rFonts w:eastAsiaTheme="minorEastAsia"/>
        </w:rPr>
        <w:t xml:space="preserve"> measurement results </w:t>
      </w:r>
      <w:r w:rsidR="000C0718">
        <w:rPr>
          <w:rFonts w:eastAsiaTheme="minorEastAsia"/>
        </w:rPr>
        <w:t>on</w:t>
      </w:r>
      <w:r w:rsidR="00A14387">
        <w:rPr>
          <w:rFonts w:eastAsiaTheme="minorEastAsia"/>
        </w:rPr>
        <w:t xml:space="preserve"> them are comparable</w:t>
      </w:r>
      <w:r w:rsidR="000C0718">
        <w:rPr>
          <w:rFonts w:eastAsiaTheme="minorEastAsia" w:hint="eastAsia"/>
        </w:rPr>
        <w:t>.</w:t>
      </w:r>
      <w:r w:rsidR="000C0718">
        <w:rPr>
          <w:rFonts w:eastAsiaTheme="minorEastAsia"/>
        </w:rPr>
        <w:t xml:space="preserve"> </w:t>
      </w:r>
      <w:r w:rsidR="00D63AD2">
        <w:rPr>
          <w:rFonts w:eastAsiaTheme="minorEastAsia"/>
        </w:rPr>
        <w:lastRenderedPageBreak/>
        <w:t>Therefore,</w:t>
      </w:r>
      <w:r w:rsidR="00D63AD2">
        <w:rPr>
          <w:rFonts w:eastAsiaTheme="minorEastAsia" w:hint="eastAsia"/>
        </w:rPr>
        <w:t xml:space="preserve"> </w:t>
      </w:r>
      <w:r w:rsidR="000C0718">
        <w:rPr>
          <w:rFonts w:eastAsiaTheme="minorEastAsia" w:hint="eastAsia"/>
        </w:rPr>
        <w:t>measurement</w:t>
      </w:r>
      <w:r w:rsidR="000C0718">
        <w:rPr>
          <w:rFonts w:eastAsiaTheme="minorEastAsia"/>
        </w:rPr>
        <w:t xml:space="preserve"> </w:t>
      </w:r>
      <w:r w:rsidR="000C0718">
        <w:rPr>
          <w:rFonts w:eastAsiaTheme="minorEastAsia" w:hint="eastAsia"/>
        </w:rPr>
        <w:t>results</w:t>
      </w:r>
      <w:r w:rsidR="000C0718">
        <w:rPr>
          <w:rFonts w:eastAsiaTheme="minorEastAsia"/>
        </w:rPr>
        <w:t xml:space="preserve"> </w:t>
      </w:r>
      <w:r w:rsidR="000C0718">
        <w:rPr>
          <w:rFonts w:eastAsiaTheme="minorEastAsia" w:hint="eastAsia"/>
        </w:rPr>
        <w:t>on</w:t>
      </w:r>
      <w:r w:rsidR="000C0718">
        <w:rPr>
          <w:rFonts w:eastAsiaTheme="minorEastAsia"/>
        </w:rPr>
        <w:t xml:space="preserve"> </w:t>
      </w:r>
      <w:r w:rsidR="000C0718">
        <w:rPr>
          <w:rFonts w:eastAsiaTheme="minorEastAsia" w:hint="eastAsia"/>
        </w:rPr>
        <w:t>them</w:t>
      </w:r>
      <w:r w:rsidR="000C0718">
        <w:rPr>
          <w:rFonts w:eastAsiaTheme="minorEastAsia"/>
        </w:rPr>
        <w:t xml:space="preserve"> </w:t>
      </w:r>
      <w:r w:rsidR="000C0718">
        <w:rPr>
          <w:rFonts w:eastAsiaTheme="minorEastAsia" w:hint="eastAsia"/>
        </w:rPr>
        <w:t>can</w:t>
      </w:r>
      <w:r w:rsidR="000C0718">
        <w:rPr>
          <w:rFonts w:eastAsiaTheme="minorEastAsia"/>
        </w:rPr>
        <w:t xml:space="preserve"> </w:t>
      </w:r>
      <w:r w:rsidR="000C0718">
        <w:rPr>
          <w:rFonts w:eastAsiaTheme="minorEastAsia" w:hint="eastAsia"/>
        </w:rPr>
        <w:t>be</w:t>
      </w:r>
      <w:r w:rsidR="000C0718">
        <w:rPr>
          <w:rFonts w:eastAsiaTheme="minorEastAsia"/>
        </w:rPr>
        <w:t xml:space="preserve"> </w:t>
      </w:r>
      <w:r w:rsidR="000C0718">
        <w:rPr>
          <w:rFonts w:eastAsiaTheme="minorEastAsia" w:hint="eastAsia"/>
        </w:rPr>
        <w:t>processed</w:t>
      </w:r>
      <w:r w:rsidR="000C0718">
        <w:rPr>
          <w:rFonts w:eastAsiaTheme="minorEastAsia"/>
        </w:rPr>
        <w:t xml:space="preserve"> </w:t>
      </w:r>
      <w:r w:rsidR="000C0718">
        <w:rPr>
          <w:rFonts w:eastAsiaTheme="minorEastAsia" w:hint="eastAsia"/>
        </w:rPr>
        <w:t>separately</w:t>
      </w:r>
      <w:r w:rsidR="000C0718">
        <w:rPr>
          <w:rFonts w:eastAsiaTheme="minorEastAsia"/>
        </w:rPr>
        <w:t xml:space="preserve"> </w:t>
      </w:r>
      <w:r w:rsidR="000C0718">
        <w:rPr>
          <w:rFonts w:eastAsiaTheme="minorEastAsia" w:hint="eastAsia"/>
        </w:rPr>
        <w:t>or</w:t>
      </w:r>
      <w:r w:rsidR="000C0718">
        <w:rPr>
          <w:rFonts w:eastAsiaTheme="minorEastAsia"/>
        </w:rPr>
        <w:t xml:space="preserve"> in combination. </w:t>
      </w:r>
      <w:r w:rsidR="00F43667">
        <w:rPr>
          <w:rFonts w:eastAsiaTheme="minorEastAsia"/>
        </w:rPr>
        <w:t>Thus</w:t>
      </w:r>
      <w:r w:rsidR="00962530">
        <w:rPr>
          <w:rFonts w:eastAsiaTheme="minorEastAsia"/>
        </w:rPr>
        <w:t>,</w:t>
      </w:r>
      <w:r w:rsidR="002A7E47">
        <w:rPr>
          <w:rFonts w:eastAsiaTheme="minorEastAsia"/>
        </w:rPr>
        <w:t xml:space="preserve"> to enable the measurement and report for this scenario, </w:t>
      </w:r>
      <w:r w:rsidR="000C0718">
        <w:rPr>
          <w:rFonts w:eastAsiaTheme="minorEastAsia"/>
        </w:rPr>
        <w:t>we propose:</w:t>
      </w:r>
      <w:r w:rsidR="00B71185">
        <w:rPr>
          <w:rFonts w:eastAsiaTheme="minorEastAsia"/>
        </w:rPr>
        <w:t xml:space="preserve"> </w:t>
      </w:r>
    </w:p>
    <w:p w14:paraId="5B1E0819" w14:textId="3883E833" w:rsidR="00364F9D" w:rsidRDefault="00364F9D" w:rsidP="00BB1690">
      <w:pPr>
        <w:pStyle w:val="1st-Proposal-YJ"/>
        <w:spacing w:beforeLines="100" w:before="312" w:after="156"/>
        <w:jc w:val="left"/>
        <w:rPr>
          <w:rFonts w:eastAsiaTheme="minorEastAsia"/>
          <w:lang w:val="en-GB"/>
        </w:rPr>
      </w:pPr>
      <w:bookmarkStart w:id="17" w:name="_Toc110247787"/>
      <w:bookmarkStart w:id="18" w:name="_Toc110260046"/>
      <w:bookmarkStart w:id="19" w:name="_Toc110265593"/>
      <w:bookmarkStart w:id="20" w:name="_Toc110265762"/>
      <w:r w:rsidRPr="00B52D3A">
        <w:rPr>
          <w:rFonts w:eastAsiaTheme="minorEastAsia"/>
          <w:lang w:val="en-GB"/>
        </w:rPr>
        <w:t>RAN2 to define new trigger event</w:t>
      </w:r>
      <w:r w:rsidR="00250380">
        <w:rPr>
          <w:rFonts w:eastAsiaTheme="minorEastAsia"/>
          <w:lang w:val="en-GB"/>
        </w:rPr>
        <w:t>s</w:t>
      </w:r>
      <w:r w:rsidRPr="00B52D3A">
        <w:rPr>
          <w:rFonts w:eastAsiaTheme="minorEastAsia"/>
          <w:lang w:val="en-GB"/>
        </w:rPr>
        <w:t xml:space="preserve"> for indirect-to-indirect path switching</w:t>
      </w:r>
      <w:r w:rsidR="000C0718">
        <w:rPr>
          <w:rFonts w:eastAsiaTheme="minorEastAsia"/>
          <w:lang w:val="en-GB"/>
        </w:rPr>
        <w:t>, including</w:t>
      </w:r>
      <w:bookmarkEnd w:id="17"/>
      <w:bookmarkEnd w:id="18"/>
      <w:bookmarkEnd w:id="19"/>
      <w:bookmarkEnd w:id="20"/>
      <w:r w:rsidR="000C0718">
        <w:rPr>
          <w:rFonts w:eastAsiaTheme="minorEastAsia"/>
          <w:lang w:val="en-GB"/>
        </w:rPr>
        <w:t>:</w:t>
      </w:r>
    </w:p>
    <w:p w14:paraId="2DBC0FD0" w14:textId="7352CEB0" w:rsidR="000C0718" w:rsidRDefault="000C0718" w:rsidP="000C0718">
      <w:pPr>
        <w:pStyle w:val="1st-Proposal-YJ"/>
        <w:numPr>
          <w:ilvl w:val="0"/>
          <w:numId w:val="13"/>
        </w:numPr>
        <w:spacing w:beforeLines="100" w:before="312" w:after="156"/>
        <w:jc w:val="left"/>
        <w:rPr>
          <w:rFonts w:eastAsiaTheme="minorEastAsia"/>
          <w:lang w:val="en-GB"/>
        </w:rPr>
      </w:pPr>
      <w:r>
        <w:rPr>
          <w:rFonts w:eastAsiaTheme="minorEastAsia"/>
          <w:lang w:val="en-GB"/>
        </w:rPr>
        <w:t xml:space="preserve">New </w:t>
      </w:r>
      <w:r w:rsidRPr="000C0718">
        <w:rPr>
          <w:rFonts w:eastAsiaTheme="minorEastAsia"/>
          <w:lang w:val="en-GB"/>
        </w:rPr>
        <w:t>Event 1:</w:t>
      </w:r>
      <w:r>
        <w:rPr>
          <w:rFonts w:eastAsiaTheme="minorEastAsia"/>
          <w:lang w:val="en-GB"/>
        </w:rPr>
        <w:t xml:space="preserve"> </w:t>
      </w:r>
      <w:r w:rsidRPr="000C0718">
        <w:rPr>
          <w:rFonts w:eastAsiaTheme="minorEastAsia"/>
          <w:lang w:val="en-GB"/>
        </w:rPr>
        <w:t>Serving L2 U2N Relay UE becomes worse than threshold1 and candidate L2 U2N Relay UE becomes better than threshold2</w:t>
      </w:r>
      <w:r w:rsidRPr="000C0718">
        <w:rPr>
          <w:rFonts w:eastAsiaTheme="minorEastAsia" w:hint="eastAsia"/>
          <w:lang w:val="en-GB"/>
        </w:rPr>
        <w:t>;</w:t>
      </w:r>
    </w:p>
    <w:p w14:paraId="376FC671" w14:textId="2A025C71" w:rsidR="000C0718" w:rsidRPr="000C0718" w:rsidRDefault="000C0718" w:rsidP="000C0718">
      <w:pPr>
        <w:pStyle w:val="1st-Proposal-YJ"/>
        <w:numPr>
          <w:ilvl w:val="0"/>
          <w:numId w:val="13"/>
        </w:numPr>
        <w:spacing w:beforeLines="100" w:before="312" w:after="156"/>
        <w:jc w:val="left"/>
        <w:rPr>
          <w:rFonts w:eastAsiaTheme="minorEastAsia"/>
          <w:lang w:val="en-GB"/>
        </w:rPr>
      </w:pPr>
      <w:r>
        <w:rPr>
          <w:rFonts w:eastAsiaTheme="minorEastAsia"/>
          <w:lang w:val="en-GB"/>
        </w:rPr>
        <w:t xml:space="preserve">New </w:t>
      </w:r>
      <w:r w:rsidRPr="000C0718">
        <w:rPr>
          <w:rFonts w:eastAsiaTheme="minorEastAsia"/>
          <w:lang w:val="en-GB"/>
        </w:rPr>
        <w:t xml:space="preserve">Event </w:t>
      </w:r>
      <w:r>
        <w:rPr>
          <w:rFonts w:eastAsiaTheme="minorEastAsia"/>
          <w:lang w:val="en-GB"/>
        </w:rPr>
        <w:t>2</w:t>
      </w:r>
      <w:r w:rsidRPr="000C0718">
        <w:rPr>
          <w:rFonts w:eastAsiaTheme="minorEastAsia"/>
          <w:lang w:val="en-GB"/>
        </w:rPr>
        <w:t>:</w:t>
      </w:r>
      <w:r>
        <w:rPr>
          <w:rFonts w:eastAsiaTheme="minorEastAsia"/>
          <w:lang w:val="en-GB"/>
        </w:rPr>
        <w:t xml:space="preserve"> </w:t>
      </w:r>
      <w:r w:rsidRPr="000C0718">
        <w:rPr>
          <w:rFonts w:eastAsiaTheme="minorEastAsia"/>
          <w:lang w:val="en-GB"/>
        </w:rPr>
        <w:t xml:space="preserve">Candidate L2 U2N relay UE becomes offset better than serving L2 U2N relay UE. </w:t>
      </w:r>
    </w:p>
    <w:p w14:paraId="6B191029" w14:textId="5B8EC60E" w:rsidR="00B02997" w:rsidRPr="00B02997" w:rsidRDefault="005238DD" w:rsidP="00B02997">
      <w:pPr>
        <w:pStyle w:val="2"/>
        <w:spacing w:before="156" w:after="156"/>
        <w:ind w:right="200"/>
        <w:rPr>
          <w:rFonts w:eastAsia="宋体"/>
        </w:rPr>
      </w:pPr>
      <w:r>
        <w:rPr>
          <w:rFonts w:eastAsia="宋体"/>
        </w:rPr>
        <w:t>2.2 B</w:t>
      </w:r>
      <w:r>
        <w:rPr>
          <w:rFonts w:eastAsia="宋体" w:hint="eastAsia"/>
        </w:rPr>
        <w:t>asic</w:t>
      </w:r>
      <w:r>
        <w:rPr>
          <w:rFonts w:eastAsia="宋体"/>
        </w:rPr>
        <w:t xml:space="preserve"> P</w:t>
      </w:r>
      <w:r>
        <w:rPr>
          <w:rFonts w:eastAsia="宋体" w:hint="eastAsia"/>
        </w:rPr>
        <w:t>rocedures</w:t>
      </w:r>
      <w:r w:rsidR="00B02997">
        <w:rPr>
          <w:rFonts w:eastAsia="宋体"/>
        </w:rPr>
        <w:t xml:space="preserve"> of I</w:t>
      </w:r>
      <w:r w:rsidR="00B02997" w:rsidRPr="00B02997">
        <w:rPr>
          <w:rFonts w:eastAsia="宋体"/>
        </w:rPr>
        <w:t xml:space="preserve">nter-gNB </w:t>
      </w:r>
      <w:r w:rsidR="00B02997">
        <w:rPr>
          <w:rFonts w:eastAsia="宋体"/>
        </w:rPr>
        <w:t>S</w:t>
      </w:r>
      <w:r w:rsidR="00B02997" w:rsidRPr="00B02997">
        <w:rPr>
          <w:rFonts w:eastAsia="宋体"/>
        </w:rPr>
        <w:t>cenarios</w:t>
      </w:r>
    </w:p>
    <w:p w14:paraId="6D858D93" w14:textId="13E4AA6F" w:rsidR="00A14387" w:rsidRDefault="00364F9D" w:rsidP="00855C54">
      <w:pPr>
        <w:spacing w:beforeLines="100" w:before="312" w:after="156"/>
        <w:jc w:val="left"/>
        <w:rPr>
          <w:rFonts w:eastAsiaTheme="minorEastAsia"/>
        </w:rPr>
      </w:pPr>
      <w:r>
        <w:rPr>
          <w:rFonts w:eastAsiaTheme="minorEastAsia" w:hint="eastAsia"/>
        </w:rPr>
        <w:t>When</w:t>
      </w:r>
      <w:r>
        <w:rPr>
          <w:rFonts w:eastAsiaTheme="minorEastAsia"/>
        </w:rPr>
        <w:t xml:space="preserve"> </w:t>
      </w:r>
      <w:r>
        <w:rPr>
          <w:rFonts w:eastAsiaTheme="minorEastAsia" w:hint="eastAsia"/>
        </w:rPr>
        <w:t>considering</w:t>
      </w:r>
      <w:r>
        <w:rPr>
          <w:rFonts w:eastAsiaTheme="minorEastAsia"/>
        </w:rPr>
        <w:t xml:space="preserve"> the </w:t>
      </w:r>
      <w:r>
        <w:rPr>
          <w:rFonts w:eastAsiaTheme="minorEastAsia" w:hint="eastAsia"/>
        </w:rPr>
        <w:t>procedure</w:t>
      </w:r>
      <w:r w:rsidRPr="00250380">
        <w:rPr>
          <w:rFonts w:eastAsiaTheme="minorEastAsia"/>
        </w:rPr>
        <w:t xml:space="preserve"> </w:t>
      </w:r>
      <w:r w:rsidRPr="00250380">
        <w:rPr>
          <w:rFonts w:eastAsiaTheme="minorEastAsia" w:hint="eastAsia"/>
        </w:rPr>
        <w:t>of</w:t>
      </w:r>
      <w:r w:rsidRPr="00250380">
        <w:rPr>
          <w:rFonts w:eastAsiaTheme="minorEastAsia"/>
        </w:rPr>
        <w:t xml:space="preserve"> </w:t>
      </w:r>
      <w:r w:rsidR="000E461E">
        <w:rPr>
          <w:rFonts w:eastAsiaTheme="minorEastAsia"/>
        </w:rPr>
        <w:t xml:space="preserve">inter-gNB </w:t>
      </w:r>
      <w:r w:rsidR="000E461E">
        <w:rPr>
          <w:rFonts w:eastAsiaTheme="minorEastAsia" w:hint="eastAsia"/>
        </w:rPr>
        <w:t>I</w:t>
      </w:r>
      <w:r w:rsidR="000E461E">
        <w:rPr>
          <w:rFonts w:eastAsiaTheme="minorEastAsia"/>
        </w:rPr>
        <w:t>2</w:t>
      </w:r>
      <w:r w:rsidR="000E461E">
        <w:rPr>
          <w:rFonts w:eastAsiaTheme="minorEastAsia" w:hint="eastAsia"/>
        </w:rPr>
        <w:t>D</w:t>
      </w:r>
      <w:r w:rsidRPr="00250380">
        <w:rPr>
          <w:rFonts w:eastAsiaTheme="minorEastAsia"/>
        </w:rPr>
        <w:t xml:space="preserve"> path switching </w:t>
      </w:r>
      <w:r w:rsidRPr="00250380">
        <w:rPr>
          <w:rFonts w:eastAsiaTheme="minorEastAsia" w:hint="eastAsia"/>
        </w:rPr>
        <w:t>includ</w:t>
      </w:r>
      <w:r>
        <w:rPr>
          <w:rFonts w:eastAsiaTheme="minorEastAsia" w:hint="eastAsia"/>
        </w:rPr>
        <w:t>ing</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releasing</w:t>
      </w:r>
      <w:r>
        <w:rPr>
          <w:rFonts w:eastAsiaTheme="minorEastAsia"/>
        </w:rPr>
        <w:t xml:space="preserve"> </w:t>
      </w:r>
      <w:r>
        <w:rPr>
          <w:rFonts w:eastAsiaTheme="minorEastAsia" w:hint="eastAsia"/>
        </w:rPr>
        <w:t>of</w:t>
      </w:r>
      <w:r>
        <w:rPr>
          <w:rFonts w:eastAsiaTheme="minorEastAsia"/>
        </w:rPr>
        <w:t xml:space="preserve"> </w:t>
      </w:r>
      <w:r>
        <w:rPr>
          <w:rFonts w:eastAsiaTheme="minorEastAsia" w:hint="eastAsia"/>
        </w:rPr>
        <w:t>indirect</w:t>
      </w:r>
      <w:r>
        <w:rPr>
          <w:rFonts w:eastAsiaTheme="minorEastAsia"/>
        </w:rPr>
        <w:t xml:space="preserve"> </w:t>
      </w:r>
      <w:r>
        <w:rPr>
          <w:rFonts w:eastAsiaTheme="minorEastAsia" w:hint="eastAsia"/>
        </w:rPr>
        <w:t>path</w:t>
      </w:r>
      <w:r w:rsidR="00B43E24">
        <w:rPr>
          <w:rFonts w:eastAsiaTheme="minorEastAsia"/>
        </w:rPr>
        <w:t>, one issue is when to reconfigure Relay UE to release the configuration of relay channel(s).</w:t>
      </w:r>
    </w:p>
    <w:p w14:paraId="7929F66C" w14:textId="4B3634DF" w:rsidR="00520759" w:rsidRDefault="00A14387" w:rsidP="00855C54">
      <w:pPr>
        <w:spacing w:beforeLines="100" w:before="312" w:after="156"/>
        <w:jc w:val="left"/>
        <w:rPr>
          <w:rFonts w:eastAsiaTheme="minorEastAsia"/>
        </w:rPr>
      </w:pPr>
      <w:r>
        <w:rPr>
          <w:rFonts w:eastAsiaTheme="minorEastAsia"/>
        </w:rPr>
        <w:t>For intra-gNB</w:t>
      </w:r>
      <w:r w:rsidR="00B43E24" w:rsidRPr="00B43E24">
        <w:rPr>
          <w:rFonts w:eastAsiaTheme="minorEastAsia"/>
        </w:rPr>
        <w:t xml:space="preserve"> </w:t>
      </w:r>
      <w:r w:rsidR="00126B68">
        <w:rPr>
          <w:rFonts w:eastAsiaTheme="minorEastAsia"/>
        </w:rPr>
        <w:t>I</w:t>
      </w:r>
      <w:r w:rsidR="00B43E24">
        <w:rPr>
          <w:rFonts w:eastAsiaTheme="minorEastAsia"/>
        </w:rPr>
        <w:t>2</w:t>
      </w:r>
      <w:r w:rsidR="00126B68">
        <w:rPr>
          <w:rFonts w:eastAsiaTheme="minorEastAsia"/>
        </w:rPr>
        <w:t>D</w:t>
      </w:r>
      <w:r w:rsidR="00B43E24">
        <w:rPr>
          <w:rFonts w:eastAsiaTheme="minorEastAsia"/>
        </w:rPr>
        <w:t xml:space="preserve"> path switching</w:t>
      </w:r>
      <w:r w:rsidR="00B43E24">
        <w:rPr>
          <w:rFonts w:eastAsiaTheme="minorEastAsia" w:hint="eastAsia"/>
        </w:rPr>
        <w:t>,</w:t>
      </w:r>
      <w:r w:rsidR="00B43E24">
        <w:rPr>
          <w:rFonts w:eastAsiaTheme="minorEastAsia"/>
        </w:rPr>
        <w:t xml:space="preserve"> the gNB is aware of the access of Remote UE for the reason that the gNB is performed as both source gNB and the target gNB. </w:t>
      </w:r>
      <w:r w:rsidR="00F15516">
        <w:rPr>
          <w:rFonts w:eastAsiaTheme="minorEastAsia" w:hint="eastAsia"/>
        </w:rPr>
        <w:t>So</w:t>
      </w:r>
      <w:r w:rsidR="00F15516">
        <w:rPr>
          <w:rFonts w:eastAsiaTheme="minorEastAsia"/>
        </w:rPr>
        <w:t xml:space="preserve"> </w:t>
      </w:r>
      <w:r w:rsidR="00B43E24">
        <w:rPr>
          <w:rFonts w:eastAsiaTheme="minorEastAsia"/>
        </w:rPr>
        <w:t xml:space="preserve">the reconfiguration of Relay UE can be executed at a proper time </w:t>
      </w:r>
      <w:r w:rsidR="00B43E24">
        <w:rPr>
          <w:rFonts w:eastAsiaTheme="minorEastAsia" w:hint="eastAsia"/>
        </w:rPr>
        <w:t>based</w:t>
      </w:r>
      <w:r w:rsidR="00B43E24">
        <w:rPr>
          <w:rFonts w:eastAsiaTheme="minorEastAsia"/>
        </w:rPr>
        <w:t xml:space="preserve"> </w:t>
      </w:r>
      <w:r w:rsidR="00B43E24">
        <w:rPr>
          <w:rFonts w:eastAsiaTheme="minorEastAsia" w:hint="eastAsia"/>
        </w:rPr>
        <w:t>on</w:t>
      </w:r>
      <w:r w:rsidR="00B43E24">
        <w:rPr>
          <w:rFonts w:eastAsiaTheme="minorEastAsia"/>
        </w:rPr>
        <w:t xml:space="preserve"> </w:t>
      </w:r>
      <w:r w:rsidR="00B43E24">
        <w:rPr>
          <w:rFonts w:eastAsiaTheme="minorEastAsia" w:hint="eastAsia"/>
        </w:rPr>
        <w:t>gNB</w:t>
      </w:r>
      <w:r w:rsidR="00B43E24">
        <w:rPr>
          <w:rFonts w:eastAsiaTheme="minorEastAsia"/>
        </w:rPr>
        <w:t xml:space="preserve"> </w:t>
      </w:r>
      <w:r w:rsidR="00F15516" w:rsidRPr="00425751">
        <w:rPr>
          <w:rFonts w:eastAsia="宋体"/>
        </w:rPr>
        <w:t>implementation</w:t>
      </w:r>
      <w:r w:rsidR="00F15516">
        <w:rPr>
          <w:rFonts w:eastAsiaTheme="minorEastAsia"/>
        </w:rPr>
        <w:t xml:space="preserve">, such as </w:t>
      </w:r>
      <w:r w:rsidR="00F15516">
        <w:rPr>
          <w:rFonts w:eastAsia="宋体"/>
        </w:rPr>
        <w:t>the</w:t>
      </w:r>
      <w:r w:rsidR="00F15516" w:rsidRPr="00425751">
        <w:rPr>
          <w:rFonts w:eastAsia="宋体"/>
        </w:rPr>
        <w:t xml:space="preserve"> </w:t>
      </w:r>
      <w:r w:rsidR="00F15516" w:rsidRPr="00425751">
        <w:rPr>
          <w:rFonts w:eastAsia="宋体"/>
          <w:i/>
          <w:iCs/>
        </w:rPr>
        <w:t>RRCReconfiguration</w:t>
      </w:r>
      <w:r w:rsidR="00F15516" w:rsidRPr="00425751">
        <w:rPr>
          <w:rFonts w:eastAsia="宋体"/>
        </w:rPr>
        <w:t xml:space="preserve"> message to the </w:t>
      </w:r>
      <w:r w:rsidR="00F15516" w:rsidRPr="00425751">
        <w:t xml:space="preserve">L2 </w:t>
      </w:r>
      <w:r w:rsidR="00F15516" w:rsidRPr="00425751">
        <w:rPr>
          <w:rFonts w:eastAsia="宋体"/>
        </w:rPr>
        <w:t>U2N Relay UE can be sent anytime after step 3</w:t>
      </w:r>
      <w:r w:rsidR="00D63AD2">
        <w:rPr>
          <w:rFonts w:eastAsiaTheme="minorEastAsia"/>
        </w:rPr>
        <w:t xml:space="preserve"> </w:t>
      </w:r>
      <w:r w:rsidR="00B43E24">
        <w:rPr>
          <w:rFonts w:eastAsiaTheme="minorEastAsia"/>
        </w:rPr>
        <w:t>[</w:t>
      </w:r>
      <w:r w:rsidR="008C10D4">
        <w:rPr>
          <w:rFonts w:eastAsiaTheme="minorEastAsia"/>
        </w:rPr>
        <w:t>2</w:t>
      </w:r>
      <w:r w:rsidR="00B43E24">
        <w:rPr>
          <w:rFonts w:eastAsiaTheme="minorEastAsia"/>
        </w:rPr>
        <w:t xml:space="preserve">]. </w:t>
      </w:r>
    </w:p>
    <w:p w14:paraId="77F0F301" w14:textId="4A544474" w:rsidR="00126B68" w:rsidRDefault="00126B68" w:rsidP="00855C54">
      <w:pPr>
        <w:spacing w:beforeLines="100" w:before="312" w:after="156"/>
        <w:jc w:val="left"/>
        <w:rPr>
          <w:rFonts w:eastAsiaTheme="minorEastAsia"/>
        </w:rPr>
      </w:pPr>
      <w:r w:rsidRPr="00126B68">
        <w:rPr>
          <w:rFonts w:eastAsiaTheme="minorEastAsia"/>
        </w:rPr>
        <w:t>However, for inter-gNB I2D path switching, the path switching command is sent via the source Relay UE. Due to the per-hop RLC scheme being adopted, the source gNB is not aware of whether the path switching command is sent to Remote UE successfully.  Furthermore, Remote UE will access to the target gNB while the source gNB is in charge of the reconfiguration of Relay UE. Therefore, the source gNB is not aware of whether Remote UE is finished by itself. Thus, it may happen that the PC5 relay RLC channel of Relay UE be released before the path switching command being sent to Remote UE successfully. For example, the path switching command is waiting for RLC retransmission at the source Relay UE, but the PC5 relay RLC channel of Relay UE is released as requested by the source gNB. Moreover, a similar situation may happen to inter-gNB I2I path switching.</w:t>
      </w:r>
    </w:p>
    <w:p w14:paraId="0DC4B798" w14:textId="2D00EB30" w:rsidR="000E461E" w:rsidRPr="0073686E" w:rsidRDefault="000E461E" w:rsidP="000E461E">
      <w:pPr>
        <w:pStyle w:val="1st-ob-YJ"/>
        <w:spacing w:before="156" w:after="156"/>
        <w:rPr>
          <w:rFonts w:eastAsiaTheme="minorEastAsia"/>
          <w:lang w:val="en-GB"/>
        </w:rPr>
      </w:pPr>
      <w:bookmarkStart w:id="21" w:name="_Toc110247786"/>
      <w:bookmarkStart w:id="22" w:name="_Toc110260045"/>
      <w:bookmarkStart w:id="23" w:name="_Toc110265592"/>
      <w:bookmarkStart w:id="24" w:name="_Toc110265761"/>
      <w:bookmarkStart w:id="25" w:name="_Toc115104547"/>
      <w:bookmarkStart w:id="26" w:name="_Toc115104575"/>
      <w:bookmarkStart w:id="27" w:name="_Toc115104703"/>
      <w:r>
        <w:rPr>
          <w:rFonts w:eastAsiaTheme="minorEastAsia"/>
          <w:lang w:val="en-GB"/>
        </w:rPr>
        <w:t xml:space="preserve">For inter-gNB </w:t>
      </w:r>
      <w:r>
        <w:rPr>
          <w:rFonts w:eastAsiaTheme="minorEastAsia" w:hint="eastAsia"/>
          <w:lang w:val="en-GB"/>
        </w:rPr>
        <w:t>I</w:t>
      </w:r>
      <w:r>
        <w:rPr>
          <w:rFonts w:eastAsiaTheme="minorEastAsia"/>
          <w:lang w:val="en-GB"/>
        </w:rPr>
        <w:t>2</w:t>
      </w:r>
      <w:r>
        <w:rPr>
          <w:rFonts w:eastAsiaTheme="minorEastAsia" w:hint="eastAsia"/>
          <w:lang w:val="en-GB"/>
        </w:rPr>
        <w:t>D</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Pr>
          <w:rFonts w:eastAsiaTheme="minorEastAsia" w:hint="eastAsia"/>
          <w:lang w:val="en-GB"/>
        </w:rPr>
        <w:t>inter</w:t>
      </w:r>
      <w:r>
        <w:rPr>
          <w:rFonts w:eastAsiaTheme="minorEastAsia"/>
          <w:lang w:val="en-GB"/>
        </w:rPr>
        <w:t>-</w:t>
      </w:r>
      <w:r>
        <w:rPr>
          <w:rFonts w:eastAsiaTheme="minorEastAsia" w:hint="eastAsia"/>
          <w:lang w:val="en-GB"/>
        </w:rPr>
        <w:t>gNB</w:t>
      </w:r>
      <w:r w:rsidRPr="000E461E">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I</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when</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reconfigure</w:t>
      </w:r>
      <w:r w:rsidR="005F433A">
        <w:rPr>
          <w:rFonts w:eastAsiaTheme="minorEastAsia"/>
          <w:lang w:val="en-GB"/>
        </w:rPr>
        <w:t xml:space="preserve"> the source</w:t>
      </w:r>
      <w:r>
        <w:rPr>
          <w:rFonts w:eastAsiaTheme="minorEastAsia"/>
          <w:lang w:val="en-GB"/>
        </w:rPr>
        <w:t xml:space="preserve"> </w:t>
      </w:r>
      <w:r>
        <w:rPr>
          <w:rFonts w:eastAsiaTheme="minorEastAsia" w:hint="eastAsia"/>
          <w:lang w:val="en-GB"/>
        </w:rPr>
        <w:t>R</w:t>
      </w:r>
      <w:r w:rsidRPr="00364F9D">
        <w:rPr>
          <w:rFonts w:eastAsiaTheme="minorEastAsia"/>
          <w:lang w:val="en-GB"/>
        </w:rPr>
        <w:t>elay</w:t>
      </w:r>
      <w:r>
        <w:rPr>
          <w:rFonts w:eastAsiaTheme="minorEastAsia"/>
          <w:lang w:val="en-GB"/>
        </w:rPr>
        <w:t xml:space="preserve"> UE </w:t>
      </w:r>
      <w:r>
        <w:rPr>
          <w:rFonts w:eastAsiaTheme="minorEastAsia" w:hint="eastAsia"/>
          <w:lang w:val="en-GB"/>
        </w:rPr>
        <w:t>should</w:t>
      </w:r>
      <w:r>
        <w:rPr>
          <w:rFonts w:eastAsiaTheme="minorEastAsia"/>
          <w:lang w:val="en-GB"/>
        </w:rPr>
        <w:t xml:space="preserve"> </w:t>
      </w:r>
      <w:r>
        <w:rPr>
          <w:rFonts w:eastAsiaTheme="minorEastAsia" w:hint="eastAsia"/>
          <w:lang w:val="en-GB"/>
        </w:rPr>
        <w:t>be</w:t>
      </w:r>
      <w:r>
        <w:rPr>
          <w:rFonts w:eastAsiaTheme="minorEastAsia"/>
          <w:lang w:val="en-GB"/>
        </w:rPr>
        <w:t xml:space="preserve"> </w:t>
      </w:r>
      <w:r>
        <w:rPr>
          <w:rFonts w:eastAsiaTheme="minorEastAsia" w:hint="eastAsia"/>
          <w:lang w:val="en-GB"/>
        </w:rPr>
        <w:t>considered</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guarantee</w:t>
      </w:r>
      <w:r>
        <w:rPr>
          <w:rFonts w:eastAsiaTheme="minorEastAsia"/>
          <w:lang w:val="en-GB"/>
        </w:rPr>
        <w:t xml:space="preserve"> </w:t>
      </w:r>
      <w:r>
        <w:rPr>
          <w:rFonts w:eastAsiaTheme="minorEastAsia" w:hint="eastAsia"/>
          <w:lang w:val="en-GB"/>
        </w:rPr>
        <w:t>the</w:t>
      </w:r>
      <w:r>
        <w:rPr>
          <w:rFonts w:eastAsiaTheme="minorEastAsia"/>
          <w:lang w:val="en-GB"/>
        </w:rPr>
        <w:t xml:space="preserve"> </w:t>
      </w:r>
      <w:r>
        <w:rPr>
          <w:rFonts w:eastAsiaTheme="minorEastAsia" w:hint="eastAsia"/>
          <w:lang w:val="en-GB"/>
        </w:rPr>
        <w:t>path</w:t>
      </w:r>
      <w:r>
        <w:rPr>
          <w:rFonts w:eastAsiaTheme="minorEastAsia"/>
          <w:lang w:val="en-GB"/>
        </w:rPr>
        <w:t xml:space="preserve"> </w:t>
      </w:r>
      <w:r>
        <w:rPr>
          <w:rFonts w:eastAsiaTheme="minorEastAsia" w:hint="eastAsia"/>
          <w:lang w:val="en-GB"/>
        </w:rPr>
        <w:t>switch</w:t>
      </w:r>
      <w:r>
        <w:rPr>
          <w:rFonts w:eastAsiaTheme="minorEastAsia"/>
          <w:lang w:val="en-GB"/>
        </w:rPr>
        <w:t xml:space="preserve"> </w:t>
      </w:r>
      <w:r>
        <w:rPr>
          <w:rFonts w:eastAsiaTheme="minorEastAsia" w:hint="eastAsia"/>
          <w:lang w:val="en-GB"/>
        </w:rPr>
        <w:t>command</w:t>
      </w:r>
      <w:r>
        <w:rPr>
          <w:rFonts w:eastAsiaTheme="minorEastAsia"/>
          <w:lang w:val="en-GB"/>
        </w:rPr>
        <w:t xml:space="preserve"> </w:t>
      </w:r>
      <w:r>
        <w:rPr>
          <w:rFonts w:eastAsiaTheme="minorEastAsia" w:hint="eastAsia"/>
          <w:lang w:val="en-GB"/>
        </w:rPr>
        <w:t>successfully</w:t>
      </w:r>
      <w:r w:rsidRPr="0073686E">
        <w:rPr>
          <w:rFonts w:eastAsiaTheme="minorEastAsia"/>
          <w:lang w:val="en-GB"/>
        </w:rPr>
        <w:t>.</w:t>
      </w:r>
      <w:bookmarkEnd w:id="21"/>
      <w:bookmarkEnd w:id="22"/>
      <w:bookmarkEnd w:id="23"/>
      <w:bookmarkEnd w:id="24"/>
      <w:bookmarkEnd w:id="25"/>
      <w:bookmarkEnd w:id="26"/>
      <w:bookmarkEnd w:id="27"/>
    </w:p>
    <w:p w14:paraId="620439BB" w14:textId="14DE9263" w:rsidR="005F433A" w:rsidRDefault="005F433A" w:rsidP="00855C54">
      <w:pPr>
        <w:spacing w:beforeLines="100" w:before="312" w:after="156"/>
        <w:jc w:val="left"/>
        <w:rPr>
          <w:rFonts w:eastAsiaTheme="minorEastAsia"/>
          <w:lang w:val="en-GB"/>
        </w:rPr>
      </w:pPr>
      <w:r>
        <w:rPr>
          <w:rFonts w:eastAsiaTheme="minorEastAsia"/>
          <w:lang w:val="en-GB"/>
        </w:rPr>
        <w:t>To solve this proble</w:t>
      </w:r>
      <w:r>
        <w:rPr>
          <w:rFonts w:eastAsiaTheme="minorEastAsia" w:hint="eastAsia"/>
          <w:lang w:val="en-GB"/>
        </w:rPr>
        <w:t>m</w:t>
      </w:r>
      <w:r>
        <w:rPr>
          <w:rFonts w:eastAsiaTheme="minorEastAsia"/>
          <w:lang w:val="en-GB"/>
        </w:rPr>
        <w:t>, one simple way is the target gNB notify the source gNB with the access of Remote UE</w:t>
      </w:r>
      <w:r w:rsidR="00126B68">
        <w:rPr>
          <w:rFonts w:eastAsiaTheme="minorEastAsia"/>
          <w:lang w:val="en-GB"/>
        </w:rPr>
        <w:t>.</w:t>
      </w:r>
      <w:r>
        <w:rPr>
          <w:rFonts w:eastAsiaTheme="minorEastAsia"/>
          <w:lang w:val="en-GB"/>
        </w:rPr>
        <w:t xml:space="preserve"> After that</w:t>
      </w:r>
      <w:r w:rsidR="00D63AD2">
        <w:rPr>
          <w:rFonts w:eastAsiaTheme="minorEastAsia"/>
          <w:lang w:val="en-GB"/>
        </w:rPr>
        <w:t>,</w:t>
      </w:r>
      <w:r>
        <w:rPr>
          <w:rFonts w:eastAsiaTheme="minorEastAsia"/>
          <w:lang w:val="en-GB"/>
        </w:rPr>
        <w:t xml:space="preserve"> the Relay UE can be reconfigured. The details can be further discussed in </w:t>
      </w:r>
      <w:r w:rsidR="003D7951">
        <w:rPr>
          <w:rFonts w:eastAsiaTheme="minorEastAsia" w:hint="eastAsia"/>
          <w:lang w:val="en-GB"/>
        </w:rPr>
        <w:t>the</w:t>
      </w:r>
      <w:r w:rsidR="003D7951">
        <w:rPr>
          <w:rFonts w:eastAsiaTheme="minorEastAsia"/>
          <w:lang w:val="en-GB"/>
        </w:rPr>
        <w:t xml:space="preserve"> next meeting</w:t>
      </w:r>
      <w:r>
        <w:rPr>
          <w:rFonts w:eastAsiaTheme="minorEastAsia"/>
          <w:lang w:val="en-GB"/>
        </w:rPr>
        <w:t>. So we propose</w:t>
      </w:r>
      <w:r>
        <w:rPr>
          <w:rFonts w:eastAsiaTheme="minorEastAsia" w:hint="eastAsia"/>
          <w:lang w:val="en-GB"/>
        </w:rPr>
        <w:t>:</w:t>
      </w:r>
    </w:p>
    <w:p w14:paraId="4B0B84BB" w14:textId="78FE84BE" w:rsidR="00B71185" w:rsidRPr="00A800DB" w:rsidRDefault="005F433A" w:rsidP="00A414D5">
      <w:pPr>
        <w:pStyle w:val="1st-Proposal-YJ"/>
        <w:spacing w:beforeLines="100" w:before="312" w:after="156"/>
        <w:jc w:val="left"/>
        <w:rPr>
          <w:rFonts w:eastAsiaTheme="minorEastAsia"/>
        </w:rPr>
      </w:pPr>
      <w:r w:rsidRPr="00A800DB">
        <w:rPr>
          <w:rFonts w:eastAsiaTheme="minorEastAsia"/>
          <w:lang w:val="en-GB"/>
        </w:rPr>
        <w:t>RAN2 to consider when to reconfigure Relay UE to release the configuration of relay channel(s) for inter-gNB I2D path switching and inter-gNB I2I path switching</w:t>
      </w:r>
      <w:r w:rsidRPr="00A800DB">
        <w:rPr>
          <w:rFonts w:eastAsiaTheme="minorEastAsia" w:hint="eastAsia"/>
          <w:lang w:val="en-GB"/>
        </w:rPr>
        <w:t>.</w:t>
      </w:r>
    </w:p>
    <w:p w14:paraId="32D6A9CF" w14:textId="27CAB5A8" w:rsidR="008513E7" w:rsidRPr="00B02997" w:rsidRDefault="008513E7" w:rsidP="008513E7">
      <w:pPr>
        <w:pStyle w:val="2"/>
        <w:spacing w:before="156" w:after="156"/>
        <w:ind w:right="200"/>
        <w:rPr>
          <w:rFonts w:eastAsia="宋体"/>
        </w:rPr>
      </w:pPr>
      <w:r>
        <w:rPr>
          <w:rFonts w:eastAsia="宋体"/>
        </w:rPr>
        <w:t>2.3 Failure handling for path switching to an indirect path</w:t>
      </w:r>
    </w:p>
    <w:p w14:paraId="3786514B" w14:textId="35B4D0A5" w:rsidR="00C05E5F" w:rsidRDefault="008513E7" w:rsidP="00855C54">
      <w:pPr>
        <w:spacing w:beforeLines="100" w:before="312" w:after="156"/>
        <w:jc w:val="left"/>
        <w:rPr>
          <w:rFonts w:eastAsiaTheme="minorEastAsia"/>
        </w:rPr>
      </w:pPr>
      <w:r>
        <w:rPr>
          <w:rFonts w:eastAsiaTheme="minorEastAsia" w:hint="eastAsia"/>
        </w:rPr>
        <w:t>D</w:t>
      </w:r>
      <w:r>
        <w:rPr>
          <w:rFonts w:eastAsiaTheme="minorEastAsia"/>
        </w:rPr>
        <w:t xml:space="preserve">uring D2I or I2I path switching, the RRC layer of Remote UE may trigger the </w:t>
      </w:r>
      <w:r>
        <w:rPr>
          <w:rFonts w:eastAsiaTheme="minorEastAsia" w:hint="eastAsia"/>
        </w:rPr>
        <w:t>upper</w:t>
      </w:r>
      <w:r>
        <w:rPr>
          <w:rFonts w:eastAsiaTheme="minorEastAsia"/>
        </w:rPr>
        <w:t xml:space="preserve"> </w:t>
      </w:r>
      <w:r>
        <w:rPr>
          <w:rFonts w:eastAsiaTheme="minorEastAsia" w:hint="eastAsia"/>
        </w:rPr>
        <w:t>layer</w:t>
      </w:r>
      <w:r>
        <w:rPr>
          <w:rFonts w:eastAsiaTheme="minorEastAsia"/>
        </w:rPr>
        <w:t xml:space="preserve"> </w:t>
      </w:r>
      <w:r w:rsidR="00963933">
        <w:rPr>
          <w:rFonts w:eastAsiaTheme="minorEastAsia"/>
        </w:rPr>
        <w:t xml:space="preserve">to establish the </w:t>
      </w:r>
      <w:r>
        <w:rPr>
          <w:rFonts w:eastAsiaTheme="minorEastAsia" w:hint="eastAsia"/>
        </w:rPr>
        <w:t>PC</w:t>
      </w:r>
      <w:r>
        <w:rPr>
          <w:rFonts w:eastAsiaTheme="minorEastAsia"/>
        </w:rPr>
        <w:t xml:space="preserve">5 </w:t>
      </w:r>
      <w:r>
        <w:rPr>
          <w:rFonts w:eastAsiaTheme="minorEastAsia" w:hint="eastAsia"/>
        </w:rPr>
        <w:t>unicast</w:t>
      </w:r>
      <w:r>
        <w:rPr>
          <w:rFonts w:eastAsiaTheme="minorEastAsia"/>
        </w:rPr>
        <w:t xml:space="preserve"> </w:t>
      </w:r>
      <w:r>
        <w:rPr>
          <w:rFonts w:eastAsiaTheme="minorEastAsia" w:hint="eastAsia"/>
        </w:rPr>
        <w:t>link</w:t>
      </w:r>
      <w:r>
        <w:rPr>
          <w:rFonts w:eastAsiaTheme="minorEastAsia"/>
        </w:rPr>
        <w:t xml:space="preserve"> with </w:t>
      </w:r>
      <w:r>
        <w:rPr>
          <w:rFonts w:eastAsiaTheme="minorEastAsia" w:hint="eastAsia"/>
        </w:rPr>
        <w:t>the</w:t>
      </w:r>
      <w:r>
        <w:rPr>
          <w:rFonts w:eastAsiaTheme="minorEastAsia"/>
        </w:rPr>
        <w:t xml:space="preserve"> </w:t>
      </w:r>
      <w:r>
        <w:rPr>
          <w:rFonts w:eastAsiaTheme="minorEastAsia" w:hint="eastAsia"/>
        </w:rPr>
        <w:t>target</w:t>
      </w:r>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UE.</w:t>
      </w:r>
      <w:r>
        <w:rPr>
          <w:rFonts w:eastAsiaTheme="minorEastAsia"/>
        </w:rPr>
        <w:t xml:space="preserve"> </w:t>
      </w:r>
      <w:r w:rsidR="00A832EF" w:rsidRPr="00A832EF">
        <w:rPr>
          <w:rFonts w:eastAsiaTheme="minorEastAsia"/>
        </w:rPr>
        <w:t xml:space="preserve">The </w:t>
      </w:r>
      <w:r w:rsidR="00A832EF" w:rsidRPr="00FD3B97">
        <w:rPr>
          <w:rFonts w:eastAsiaTheme="minorEastAsia"/>
          <w:i/>
        </w:rPr>
        <w:t>RRCReconfigurationComplete</w:t>
      </w:r>
      <w:r w:rsidR="00A832EF" w:rsidRPr="00A832EF">
        <w:rPr>
          <w:rFonts w:eastAsiaTheme="minorEastAsia"/>
        </w:rPr>
        <w:t xml:space="preserve"> message can only be sent if this link is successfully established. Since extra time is needed for the preparation of the target Relay UE between two gNBs compared to intra-gNB scenarios, the channel condition between Relay UE and Remote UE may be changed during that long time period, leading to the failure of the PC5 unicast link establishment. Therefore, the </w:t>
      </w:r>
      <w:r w:rsidR="00A832EF" w:rsidRPr="00FD3B97">
        <w:rPr>
          <w:rFonts w:eastAsiaTheme="minorEastAsia"/>
          <w:i/>
        </w:rPr>
        <w:t>RRCReconfigurationComplete</w:t>
      </w:r>
      <w:r w:rsidR="00A832EF" w:rsidRPr="00A832EF">
        <w:rPr>
          <w:rFonts w:eastAsiaTheme="minorEastAsia"/>
        </w:rPr>
        <w:t xml:space="preserve"> message will not be sent, let alone sending it successfully to stop timer T420. </w:t>
      </w:r>
      <w:r w:rsidR="00F90398">
        <w:rPr>
          <w:rFonts w:eastAsiaTheme="minorEastAsia" w:hint="eastAsia"/>
        </w:rPr>
        <w:t>This</w:t>
      </w:r>
      <w:r w:rsidR="00F90398">
        <w:rPr>
          <w:rFonts w:eastAsiaTheme="minorEastAsia"/>
        </w:rPr>
        <w:t xml:space="preserve"> </w:t>
      </w:r>
      <w:r w:rsidR="00A832EF" w:rsidRPr="00A832EF">
        <w:rPr>
          <w:rFonts w:eastAsiaTheme="minorEastAsia"/>
        </w:rPr>
        <w:lastRenderedPageBreak/>
        <w:t>failure of path switching can be determined</w:t>
      </w:r>
      <w:r w:rsidR="00F90398">
        <w:rPr>
          <w:rFonts w:eastAsiaTheme="minorEastAsia"/>
        </w:rPr>
        <w:t xml:space="preserve"> by Remote </w:t>
      </w:r>
      <w:r w:rsidR="00F90398">
        <w:rPr>
          <w:rFonts w:eastAsiaTheme="minorEastAsia" w:hint="eastAsia"/>
        </w:rPr>
        <w:t>UE</w:t>
      </w:r>
      <w:r w:rsidR="00A832EF" w:rsidRPr="00A832EF">
        <w:rPr>
          <w:rFonts w:eastAsiaTheme="minorEastAsia"/>
        </w:rPr>
        <w:t xml:space="preserve"> once the PC5 unicast link is not established successfully</w:t>
      </w:r>
      <w:r w:rsidR="00F90398">
        <w:rPr>
          <w:rFonts w:eastAsiaTheme="minorEastAsia"/>
        </w:rPr>
        <w:t>.</w:t>
      </w:r>
      <w:r w:rsidR="00A832EF" w:rsidRPr="00A832EF">
        <w:rPr>
          <w:rFonts w:eastAsiaTheme="minorEastAsia"/>
        </w:rPr>
        <w:t xml:space="preserve"> </w:t>
      </w:r>
      <w:r w:rsidR="00F90398">
        <w:rPr>
          <w:rFonts w:eastAsiaTheme="minorEastAsia" w:hint="eastAsia"/>
        </w:rPr>
        <w:t>Thus</w:t>
      </w:r>
      <w:r w:rsidR="00F90398">
        <w:rPr>
          <w:rFonts w:eastAsiaTheme="minorEastAsia"/>
        </w:rPr>
        <w:t xml:space="preserve"> </w:t>
      </w:r>
      <w:r w:rsidR="00A832EF" w:rsidRPr="00A832EF">
        <w:rPr>
          <w:rFonts w:eastAsiaTheme="minorEastAsia"/>
        </w:rPr>
        <w:t xml:space="preserve">Remote UE can solve the failure in time by executing the connection re-establishment </w:t>
      </w:r>
      <w:r w:rsidR="00F90398" w:rsidRPr="00F90398">
        <w:rPr>
          <w:rFonts w:eastAsiaTheme="minorEastAsia"/>
        </w:rPr>
        <w:t>procedure, rather than waiting for the expiration of timer T420.</w:t>
      </w:r>
      <w:r w:rsidR="00A832EF">
        <w:rPr>
          <w:rFonts w:eastAsiaTheme="minorEastAsia"/>
        </w:rPr>
        <w:t xml:space="preserve"> </w:t>
      </w:r>
      <w:r w:rsidR="001E5370">
        <w:rPr>
          <w:rFonts w:eastAsiaTheme="minorEastAsia"/>
        </w:rPr>
        <w:t>So we propos</w:t>
      </w:r>
      <w:r w:rsidR="00506B17">
        <w:rPr>
          <w:rFonts w:eastAsiaTheme="minorEastAsia" w:hint="eastAsia"/>
        </w:rPr>
        <w:t>e</w:t>
      </w:r>
      <w:r w:rsidR="001E5370">
        <w:rPr>
          <w:rFonts w:eastAsiaTheme="minorEastAsia"/>
        </w:rPr>
        <w:t>:</w:t>
      </w:r>
    </w:p>
    <w:p w14:paraId="45DAF615" w14:textId="7C01AF6F" w:rsidR="001E5370" w:rsidRDefault="001E5370" w:rsidP="001E5370">
      <w:pPr>
        <w:pStyle w:val="1st-Proposal-YJ"/>
        <w:spacing w:before="156" w:after="156"/>
        <w:rPr>
          <w:rFonts w:eastAsiaTheme="minorEastAsia"/>
          <w:lang w:val="en-GB"/>
        </w:rPr>
      </w:pPr>
      <w:bookmarkStart w:id="28" w:name="_Toc110265598"/>
      <w:bookmarkStart w:id="29" w:name="_Toc110265767"/>
      <w:r w:rsidRPr="0073686E">
        <w:rPr>
          <w:rFonts w:eastAsiaTheme="minorEastAsia"/>
          <w:lang w:val="en-GB"/>
        </w:rPr>
        <w:t>RAN2 to consider</w:t>
      </w:r>
      <w:r>
        <w:rPr>
          <w:rFonts w:eastAsiaTheme="minorEastAsia"/>
          <w:lang w:val="en-GB"/>
        </w:rPr>
        <w:t xml:space="preserve"> the</w:t>
      </w:r>
      <w:r w:rsidRPr="0073686E">
        <w:rPr>
          <w:rFonts w:eastAsiaTheme="minorEastAsia"/>
          <w:lang w:val="en-GB"/>
        </w:rPr>
        <w:t xml:space="preserve"> </w:t>
      </w:r>
      <w:r>
        <w:rPr>
          <w:rFonts w:eastAsiaTheme="minorEastAsia"/>
          <w:lang w:val="en-GB"/>
        </w:rPr>
        <w:t>failure of PC5 unicas</w:t>
      </w:r>
      <w:bookmarkStart w:id="30" w:name="_GoBack"/>
      <w:bookmarkEnd w:id="30"/>
      <w:r>
        <w:rPr>
          <w:rFonts w:eastAsiaTheme="minorEastAsia"/>
          <w:lang w:val="en-GB"/>
        </w:rPr>
        <w:t>t link</w:t>
      </w:r>
      <w:r w:rsidR="00055950">
        <w:rPr>
          <w:rFonts w:eastAsiaTheme="minorEastAsia"/>
          <w:lang w:val="en-GB"/>
        </w:rPr>
        <w:t xml:space="preserve"> establishment during path switching</w:t>
      </w:r>
      <w:r>
        <w:rPr>
          <w:rFonts w:eastAsiaTheme="minorEastAsia"/>
          <w:lang w:val="en-GB"/>
        </w:rPr>
        <w:t xml:space="preserve"> to trigger the RRC Reconfiguration failure procedure.</w:t>
      </w:r>
      <w:bookmarkEnd w:id="28"/>
      <w:bookmarkEnd w:id="29"/>
    </w:p>
    <w:p w14:paraId="39EED336" w14:textId="77777777" w:rsidR="001E5370" w:rsidRPr="001E5370" w:rsidRDefault="001E5370" w:rsidP="00855C54">
      <w:pPr>
        <w:spacing w:beforeLines="100" w:before="312" w:after="156"/>
        <w:jc w:val="left"/>
        <w:rPr>
          <w:rFonts w:eastAsiaTheme="minorEastAsia"/>
          <w:lang w:val="en-GB"/>
        </w:rPr>
      </w:pPr>
    </w:p>
    <w:p w14:paraId="62746457" w14:textId="4BF02810" w:rsidR="00067F52" w:rsidRDefault="00067F52" w:rsidP="00126B68">
      <w:pPr>
        <w:pStyle w:val="1"/>
        <w:numPr>
          <w:ilvl w:val="0"/>
          <w:numId w:val="1"/>
        </w:numPr>
        <w:spacing w:beforeLines="0" w:before="0" w:after="156"/>
        <w:rPr>
          <w:rFonts w:eastAsia="宋体"/>
          <w:sz w:val="28"/>
          <w:szCs w:val="28"/>
        </w:rPr>
      </w:pPr>
      <w:bookmarkStart w:id="31" w:name="_Toc77689036"/>
      <w:bookmarkStart w:id="32" w:name="_Toc77689047"/>
      <w:bookmarkStart w:id="33" w:name="_Toc77689058"/>
      <w:bookmarkStart w:id="34" w:name="_Toc77689069"/>
      <w:bookmarkStart w:id="35" w:name="_Toc77689080"/>
      <w:bookmarkStart w:id="36" w:name="_Toc77689091"/>
      <w:bookmarkStart w:id="37" w:name="_Toc77689102"/>
      <w:bookmarkStart w:id="38" w:name="_Toc77689113"/>
      <w:bookmarkStart w:id="39" w:name="_Toc776891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31"/>
      <w:bookmarkEnd w:id="32"/>
      <w:bookmarkEnd w:id="33"/>
      <w:bookmarkEnd w:id="34"/>
      <w:bookmarkEnd w:id="35"/>
      <w:bookmarkEnd w:id="36"/>
      <w:bookmarkEnd w:id="37"/>
      <w:bookmarkEnd w:id="38"/>
      <w:bookmarkEnd w:id="39"/>
      <w:r w:rsidRPr="00FA58D0">
        <w:rPr>
          <w:rFonts w:eastAsia="宋体"/>
          <w:sz w:val="28"/>
          <w:szCs w:val="28"/>
        </w:rPr>
        <w:t>Conclusion</w:t>
      </w:r>
    </w:p>
    <w:p w14:paraId="62E582D4" w14:textId="77777777" w:rsidR="0018720D" w:rsidRDefault="005E1D43">
      <w:pPr>
        <w:pStyle w:val="11"/>
        <w:tabs>
          <w:tab w:val="left" w:pos="1680"/>
        </w:tabs>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18720D" w:rsidRPr="00C40CDC">
        <w:rPr>
          <w:rFonts w:eastAsia="宋体"/>
          <w:noProof/>
          <w:lang w:val="en-GB"/>
        </w:rPr>
        <w:t>Observation 1:</w:t>
      </w:r>
      <w:r w:rsidR="0018720D">
        <w:rPr>
          <w:rFonts w:asciiTheme="minorHAnsi" w:eastAsiaTheme="minorEastAsia" w:hAnsiTheme="minorHAnsi" w:cstheme="minorBidi"/>
          <w:b w:val="0"/>
          <w:i w:val="0"/>
          <w:noProof/>
          <w:sz w:val="21"/>
          <w:szCs w:val="22"/>
        </w:rPr>
        <w:tab/>
      </w:r>
      <w:r w:rsidR="0018720D" w:rsidRPr="00C40CDC">
        <w:rPr>
          <w:rFonts w:eastAsiaTheme="minorEastAsia"/>
          <w:noProof/>
          <w:lang w:val="en-GB"/>
        </w:rPr>
        <w:t>For inter-gNB I2D path switching and inter-gNB I2I path switching, when to reconfigure the source Relay UE should be considered to guarantee the path switch command successfully.</w:t>
      </w:r>
    </w:p>
    <w:p w14:paraId="3892143D" w14:textId="186B2E8C" w:rsidR="008B2C2A" w:rsidRDefault="005E1D43" w:rsidP="008B2C2A">
      <w:pPr>
        <w:pStyle w:val="1st-Proposal-YJ"/>
        <w:numPr>
          <w:ilvl w:val="0"/>
          <w:numId w:val="19"/>
        </w:numPr>
        <w:spacing w:before="156" w:after="156"/>
        <w:rPr>
          <w:rFonts w:eastAsiaTheme="minorEastAsia"/>
          <w:lang w:val="en-GB"/>
        </w:rPr>
      </w:pPr>
      <w:r>
        <w:rPr>
          <w:rFonts w:eastAsia="宋体"/>
        </w:rPr>
        <w:fldChar w:fldCharType="end"/>
      </w:r>
      <w:r w:rsidR="008B2C2A" w:rsidRPr="008B2C2A">
        <w:rPr>
          <w:rFonts w:eastAsiaTheme="minorEastAsia"/>
          <w:lang w:val="en-GB"/>
        </w:rPr>
        <w:t xml:space="preserve"> </w:t>
      </w:r>
      <w:r w:rsidR="008B2C2A" w:rsidRPr="00B52D3A">
        <w:rPr>
          <w:rFonts w:eastAsiaTheme="minorEastAsia"/>
          <w:lang w:val="en-GB"/>
        </w:rPr>
        <w:t>RAN2 to define new trigger event</w:t>
      </w:r>
      <w:r w:rsidR="008B2C2A">
        <w:rPr>
          <w:rFonts w:eastAsiaTheme="minorEastAsia"/>
          <w:lang w:val="en-GB"/>
        </w:rPr>
        <w:t>s</w:t>
      </w:r>
      <w:r w:rsidR="008B2C2A" w:rsidRPr="00B52D3A">
        <w:rPr>
          <w:rFonts w:eastAsiaTheme="minorEastAsia"/>
          <w:lang w:val="en-GB"/>
        </w:rPr>
        <w:t xml:space="preserve"> for indirect-to-indirect path switching</w:t>
      </w:r>
      <w:r w:rsidR="008B2C2A">
        <w:rPr>
          <w:rFonts w:eastAsiaTheme="minorEastAsia"/>
          <w:lang w:val="en-GB"/>
        </w:rPr>
        <w:t>, including:</w:t>
      </w:r>
    </w:p>
    <w:p w14:paraId="571F4299" w14:textId="77777777" w:rsidR="008B2C2A" w:rsidRDefault="008B2C2A" w:rsidP="008B2C2A">
      <w:pPr>
        <w:pStyle w:val="1st-Proposal-YJ"/>
        <w:numPr>
          <w:ilvl w:val="0"/>
          <w:numId w:val="13"/>
        </w:numPr>
        <w:spacing w:beforeLines="100" w:before="312" w:after="156"/>
        <w:jc w:val="left"/>
        <w:rPr>
          <w:rFonts w:eastAsiaTheme="minorEastAsia"/>
          <w:lang w:val="en-GB"/>
        </w:rPr>
      </w:pPr>
      <w:r>
        <w:rPr>
          <w:rFonts w:eastAsiaTheme="minorEastAsia"/>
          <w:lang w:val="en-GB"/>
        </w:rPr>
        <w:t xml:space="preserve">New </w:t>
      </w:r>
      <w:r w:rsidRPr="000C0718">
        <w:rPr>
          <w:rFonts w:eastAsiaTheme="minorEastAsia"/>
          <w:lang w:val="en-GB"/>
        </w:rPr>
        <w:t>Event 1:</w:t>
      </w:r>
      <w:r>
        <w:rPr>
          <w:rFonts w:eastAsiaTheme="minorEastAsia"/>
          <w:lang w:val="en-GB"/>
        </w:rPr>
        <w:t xml:space="preserve"> </w:t>
      </w:r>
      <w:r w:rsidRPr="000C0718">
        <w:rPr>
          <w:rFonts w:eastAsiaTheme="minorEastAsia"/>
          <w:lang w:val="en-GB"/>
        </w:rPr>
        <w:t>Serving L2 U2N Relay UE becomes worse than threshold1 and candidate L2 U2N Relay UE becomes better than threshold2</w:t>
      </w:r>
      <w:r w:rsidRPr="000C0718">
        <w:rPr>
          <w:rFonts w:eastAsiaTheme="minorEastAsia" w:hint="eastAsia"/>
          <w:lang w:val="en-GB"/>
        </w:rPr>
        <w:t>;</w:t>
      </w:r>
    </w:p>
    <w:p w14:paraId="654ACAA3" w14:textId="77777777" w:rsidR="008B2C2A" w:rsidRPr="000C0718" w:rsidRDefault="008B2C2A" w:rsidP="008B2C2A">
      <w:pPr>
        <w:pStyle w:val="1st-Proposal-YJ"/>
        <w:numPr>
          <w:ilvl w:val="0"/>
          <w:numId w:val="13"/>
        </w:numPr>
        <w:spacing w:beforeLines="100" w:before="312" w:after="156"/>
        <w:jc w:val="left"/>
        <w:rPr>
          <w:rFonts w:eastAsiaTheme="minorEastAsia"/>
          <w:lang w:val="en-GB"/>
        </w:rPr>
      </w:pPr>
      <w:r>
        <w:rPr>
          <w:rFonts w:eastAsiaTheme="minorEastAsia"/>
          <w:lang w:val="en-GB"/>
        </w:rPr>
        <w:t xml:space="preserve">New </w:t>
      </w:r>
      <w:r w:rsidRPr="000C0718">
        <w:rPr>
          <w:rFonts w:eastAsiaTheme="minorEastAsia"/>
          <w:lang w:val="en-GB"/>
        </w:rPr>
        <w:t xml:space="preserve">Event </w:t>
      </w:r>
      <w:r>
        <w:rPr>
          <w:rFonts w:eastAsiaTheme="minorEastAsia"/>
          <w:lang w:val="en-GB"/>
        </w:rPr>
        <w:t>2</w:t>
      </w:r>
      <w:r w:rsidRPr="000C0718">
        <w:rPr>
          <w:rFonts w:eastAsiaTheme="minorEastAsia"/>
          <w:lang w:val="en-GB"/>
        </w:rPr>
        <w:t>:</w:t>
      </w:r>
      <w:r>
        <w:rPr>
          <w:rFonts w:eastAsiaTheme="minorEastAsia"/>
          <w:lang w:val="en-GB"/>
        </w:rPr>
        <w:t xml:space="preserve"> </w:t>
      </w:r>
      <w:r w:rsidRPr="000C0718">
        <w:rPr>
          <w:rFonts w:eastAsiaTheme="minorEastAsia"/>
          <w:lang w:val="en-GB"/>
        </w:rPr>
        <w:t xml:space="preserve">Candidate L2 U2N relay UE becomes offset better than serving L2 U2N relay UE. </w:t>
      </w:r>
    </w:p>
    <w:p w14:paraId="40CAF16E" w14:textId="378D170A" w:rsidR="008B2C2A" w:rsidRPr="00C509CE" w:rsidRDefault="008B2C2A" w:rsidP="008B2C2A">
      <w:pPr>
        <w:pStyle w:val="1st-Proposal-YJ"/>
        <w:spacing w:beforeLines="100" w:before="312" w:after="156"/>
        <w:jc w:val="left"/>
        <w:rPr>
          <w:rFonts w:eastAsiaTheme="minorEastAsia"/>
        </w:rPr>
      </w:pPr>
      <w:r w:rsidRPr="00A800DB">
        <w:rPr>
          <w:rFonts w:eastAsiaTheme="minorEastAsia"/>
          <w:lang w:val="en-GB"/>
        </w:rPr>
        <w:t>RAN2 to consider when to reconfigure Relay UE to release the configuration of relay channel(s) for inter-gNB I2D path switching and inter-gNB I2I path switching</w:t>
      </w:r>
      <w:r w:rsidRPr="00A800DB">
        <w:rPr>
          <w:rFonts w:eastAsiaTheme="minorEastAsia" w:hint="eastAsia"/>
          <w:lang w:val="en-GB"/>
        </w:rPr>
        <w:t>.</w:t>
      </w:r>
    </w:p>
    <w:p w14:paraId="3DA2F62C" w14:textId="55DC7951" w:rsidR="00055950" w:rsidRPr="0018720D" w:rsidRDefault="00C509CE" w:rsidP="007A116A">
      <w:pPr>
        <w:pStyle w:val="1st-Proposal-YJ"/>
        <w:spacing w:before="156" w:after="156"/>
        <w:rPr>
          <w:rFonts w:asciiTheme="minorHAnsi" w:eastAsiaTheme="minorEastAsia" w:hAnsiTheme="minorHAnsi" w:cstheme="minorBidi"/>
          <w:b w:val="0"/>
          <w:i w:val="0"/>
          <w:noProof/>
          <w:sz w:val="21"/>
          <w:szCs w:val="22"/>
        </w:rPr>
      </w:pPr>
      <w:r w:rsidRPr="0018720D">
        <w:rPr>
          <w:rFonts w:eastAsiaTheme="minorEastAsia"/>
          <w:lang w:val="en-GB"/>
        </w:rPr>
        <w:t>RAN2 to consider the failure of PC5 unicast link establishment during path switching to trigger the RRC Reconfiguration failure procedure.</w:t>
      </w:r>
    </w:p>
    <w:p w14:paraId="2E6CDD80" w14:textId="3A198EAB" w:rsidR="00AD17A2" w:rsidRDefault="00AD17A2" w:rsidP="005C474B">
      <w:pPr>
        <w:pStyle w:val="1"/>
        <w:numPr>
          <w:ilvl w:val="0"/>
          <w:numId w:val="1"/>
        </w:numPr>
        <w:spacing w:beforeLines="0" w:before="0" w:after="156"/>
        <w:rPr>
          <w:rFonts w:eastAsia="宋体"/>
          <w:sz w:val="28"/>
          <w:szCs w:val="28"/>
        </w:rPr>
      </w:pPr>
      <w:r>
        <w:rPr>
          <w:rFonts w:eastAsia="宋体"/>
          <w:sz w:val="28"/>
          <w:szCs w:val="28"/>
        </w:rPr>
        <w:t>References</w:t>
      </w:r>
    </w:p>
    <w:p w14:paraId="217A547D" w14:textId="2940568A" w:rsidR="00BB7145" w:rsidRDefault="006125D4" w:rsidP="005E1D43">
      <w:pPr>
        <w:spacing w:before="156" w:after="156"/>
        <w:rPr>
          <w:bCs/>
        </w:rPr>
      </w:pPr>
      <w:r w:rsidRPr="006125D4">
        <w:rPr>
          <w:bCs/>
        </w:rPr>
        <w:t xml:space="preserve">[1] </w:t>
      </w:r>
      <w:r w:rsidR="008C10D4">
        <w:rPr>
          <w:bCs/>
        </w:rPr>
        <w:t>Chairman’s Notes,</w:t>
      </w:r>
      <w:r w:rsidR="008C10D4" w:rsidRPr="008C10D4">
        <w:rPr>
          <w:bCs/>
        </w:rPr>
        <w:t xml:space="preserve"> RAN2</w:t>
      </w:r>
      <w:r w:rsidR="008C10D4">
        <w:rPr>
          <w:bCs/>
        </w:rPr>
        <w:t>#</w:t>
      </w:r>
      <w:r w:rsidR="008C10D4" w:rsidRPr="008C10D4">
        <w:rPr>
          <w:bCs/>
        </w:rPr>
        <w:t>119</w:t>
      </w:r>
      <w:r w:rsidR="008C10D4">
        <w:rPr>
          <w:bCs/>
        </w:rPr>
        <w:t>-</w:t>
      </w:r>
      <w:r w:rsidR="008C10D4" w:rsidRPr="008C10D4">
        <w:rPr>
          <w:bCs/>
        </w:rPr>
        <w:t>e</w:t>
      </w:r>
      <w:r w:rsidR="008C10D4">
        <w:rPr>
          <w:bCs/>
        </w:rPr>
        <w:t>.</w:t>
      </w:r>
    </w:p>
    <w:p w14:paraId="0BCC20CF" w14:textId="1D0A6559" w:rsidR="00C6406C" w:rsidRDefault="00C6406C" w:rsidP="005E1D43">
      <w:pPr>
        <w:spacing w:before="156" w:after="156"/>
        <w:rPr>
          <w:rFonts w:eastAsiaTheme="minorEastAsia" w:cs="Times New Roman"/>
        </w:rPr>
      </w:pPr>
      <w:r w:rsidRPr="00C6406C">
        <w:rPr>
          <w:rFonts w:eastAsiaTheme="minorEastAsia" w:cs="Times New Roman"/>
        </w:rPr>
        <w:t xml:space="preserve">[2] TS </w:t>
      </w:r>
      <w:r w:rsidR="00245D9D">
        <w:rPr>
          <w:rFonts w:eastAsiaTheme="minorEastAsia" w:cs="Times New Roman"/>
        </w:rPr>
        <w:t>3</w:t>
      </w:r>
      <w:r w:rsidR="00504774">
        <w:rPr>
          <w:rFonts w:eastAsiaTheme="minorEastAsia" w:cs="Times New Roman"/>
        </w:rPr>
        <w:t>8</w:t>
      </w:r>
      <w:r w:rsidRPr="00C6406C">
        <w:rPr>
          <w:rFonts w:eastAsiaTheme="minorEastAsia" w:cs="Times New Roman"/>
        </w:rPr>
        <w:t>.</w:t>
      </w:r>
      <w:r w:rsidR="00245D9D">
        <w:rPr>
          <w:rFonts w:eastAsiaTheme="minorEastAsia" w:cs="Times New Roman"/>
        </w:rPr>
        <w:t>3</w:t>
      </w:r>
      <w:r w:rsidR="00504774">
        <w:rPr>
          <w:rFonts w:eastAsiaTheme="minorEastAsia" w:cs="Times New Roman"/>
        </w:rPr>
        <w:t>0</w:t>
      </w:r>
      <w:r w:rsidR="00245D9D">
        <w:rPr>
          <w:rFonts w:eastAsiaTheme="minorEastAsia" w:cs="Times New Roman"/>
        </w:rPr>
        <w:t>0</w:t>
      </w:r>
      <w:r w:rsidRPr="00C6406C">
        <w:rPr>
          <w:rFonts w:eastAsiaTheme="minorEastAsia" w:cs="Times New Roman"/>
        </w:rPr>
        <w:t xml:space="preserve"> V17.</w:t>
      </w:r>
      <w:r w:rsidR="00CF64AC">
        <w:rPr>
          <w:rFonts w:eastAsiaTheme="minorEastAsia" w:cs="Times New Roman"/>
        </w:rPr>
        <w:t>2</w:t>
      </w:r>
      <w:r w:rsidRPr="00C6406C">
        <w:rPr>
          <w:rFonts w:eastAsiaTheme="minorEastAsia" w:cs="Times New Roman"/>
        </w:rPr>
        <w:t>.0</w:t>
      </w:r>
    </w:p>
    <w:p w14:paraId="5D4E3D4E" w14:textId="77777777" w:rsidR="003D7951" w:rsidRPr="006125D4" w:rsidRDefault="003D7951" w:rsidP="003D7951">
      <w:pPr>
        <w:spacing w:before="156" w:after="156"/>
        <w:rPr>
          <w:rFonts w:eastAsiaTheme="minorEastAsia" w:cs="Times New Roman"/>
        </w:rPr>
      </w:pPr>
      <w:r w:rsidRPr="00C6406C">
        <w:rPr>
          <w:rFonts w:eastAsiaTheme="minorEastAsia" w:cs="Times New Roman"/>
        </w:rPr>
        <w:t>[</w:t>
      </w:r>
      <w:r>
        <w:rPr>
          <w:rFonts w:eastAsiaTheme="minorEastAsia" w:cs="Times New Roman"/>
        </w:rPr>
        <w:t>3</w:t>
      </w:r>
      <w:r w:rsidRPr="00C6406C">
        <w:rPr>
          <w:rFonts w:eastAsiaTheme="minorEastAsia" w:cs="Times New Roman"/>
        </w:rPr>
        <w:t xml:space="preserve">] TS </w:t>
      </w:r>
      <w:r>
        <w:rPr>
          <w:rFonts w:eastAsiaTheme="minorEastAsia" w:cs="Times New Roman"/>
        </w:rPr>
        <w:t>38</w:t>
      </w:r>
      <w:r w:rsidRPr="00C6406C">
        <w:rPr>
          <w:rFonts w:eastAsiaTheme="minorEastAsia" w:cs="Times New Roman"/>
        </w:rPr>
        <w:t>.</w:t>
      </w:r>
      <w:r>
        <w:rPr>
          <w:rFonts w:eastAsiaTheme="minorEastAsia" w:cs="Times New Roman"/>
        </w:rPr>
        <w:t>331</w:t>
      </w:r>
      <w:r w:rsidRPr="00C6406C">
        <w:rPr>
          <w:rFonts w:eastAsiaTheme="minorEastAsia" w:cs="Times New Roman"/>
        </w:rPr>
        <w:t xml:space="preserve"> V17.</w:t>
      </w:r>
      <w:r>
        <w:rPr>
          <w:rFonts w:eastAsiaTheme="minorEastAsia" w:cs="Times New Roman"/>
        </w:rPr>
        <w:t>1</w:t>
      </w:r>
      <w:r w:rsidRPr="00C6406C">
        <w:rPr>
          <w:rFonts w:eastAsiaTheme="minorEastAsia" w:cs="Times New Roman"/>
        </w:rPr>
        <w:t>.0</w:t>
      </w:r>
    </w:p>
    <w:p w14:paraId="13F78EAE" w14:textId="77777777" w:rsidR="00504774" w:rsidRPr="006125D4" w:rsidRDefault="00504774" w:rsidP="005E1D43">
      <w:pPr>
        <w:spacing w:before="156" w:after="156"/>
        <w:rPr>
          <w:rFonts w:eastAsiaTheme="minorEastAsia" w:cs="Times New Roman"/>
        </w:rPr>
      </w:pPr>
    </w:p>
    <w:sectPr w:rsidR="00504774" w:rsidRPr="006125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AD49D" w14:textId="77777777" w:rsidR="00EB672A" w:rsidRDefault="00EB672A" w:rsidP="008242C1">
      <w:pPr>
        <w:spacing w:before="120" w:after="120"/>
      </w:pPr>
      <w:r>
        <w:separator/>
      </w:r>
    </w:p>
    <w:p w14:paraId="7FDB8A43" w14:textId="77777777" w:rsidR="00EB672A" w:rsidRDefault="00EB672A">
      <w:pPr>
        <w:spacing w:before="120" w:after="120"/>
      </w:pPr>
    </w:p>
  </w:endnote>
  <w:endnote w:type="continuationSeparator" w:id="0">
    <w:p w14:paraId="48F08844" w14:textId="77777777" w:rsidR="00EB672A" w:rsidRDefault="00EB672A" w:rsidP="008242C1">
      <w:pPr>
        <w:spacing w:before="120" w:after="120"/>
      </w:pPr>
      <w:r>
        <w:continuationSeparator/>
      </w:r>
    </w:p>
    <w:p w14:paraId="4EA86907" w14:textId="77777777" w:rsidR="00EB672A" w:rsidRDefault="00EB672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0E461E" w:rsidRDefault="000E461E">
    <w:pPr>
      <w:pStyle w:val="a7"/>
      <w:spacing w:before="120" w:after="120"/>
    </w:pPr>
  </w:p>
  <w:p w14:paraId="51116D63" w14:textId="77777777" w:rsidR="000E461E" w:rsidRDefault="000E461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3EBFD0AE" w:rsidR="000E461E" w:rsidRPr="007B2F6F" w:rsidRDefault="000E461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FD3B97" w:rsidRPr="00FD3B97">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0E461E" w:rsidRDefault="000E461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6E586" w14:textId="77777777" w:rsidR="00EB672A" w:rsidRDefault="00EB672A" w:rsidP="008242C1">
      <w:pPr>
        <w:spacing w:before="120" w:after="120"/>
      </w:pPr>
      <w:r>
        <w:separator/>
      </w:r>
    </w:p>
    <w:p w14:paraId="36002AD5" w14:textId="77777777" w:rsidR="00EB672A" w:rsidRDefault="00EB672A">
      <w:pPr>
        <w:spacing w:before="120" w:after="120"/>
      </w:pPr>
    </w:p>
  </w:footnote>
  <w:footnote w:type="continuationSeparator" w:id="0">
    <w:p w14:paraId="7BFBB287" w14:textId="77777777" w:rsidR="00EB672A" w:rsidRDefault="00EB672A" w:rsidP="008242C1">
      <w:pPr>
        <w:spacing w:before="120" w:after="120"/>
      </w:pPr>
      <w:r>
        <w:continuationSeparator/>
      </w:r>
    </w:p>
    <w:p w14:paraId="01FCE39A" w14:textId="77777777" w:rsidR="00EB672A" w:rsidRDefault="00EB672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0E461E" w:rsidRDefault="000E461E">
    <w:pPr>
      <w:pStyle w:val="a5"/>
      <w:spacing w:before="120" w:after="120"/>
    </w:pPr>
  </w:p>
  <w:p w14:paraId="174458AF" w14:textId="77777777" w:rsidR="000E461E" w:rsidRDefault="000E461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0E461E" w:rsidRPr="007B2F6F" w:rsidRDefault="000E461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0E461E" w:rsidRDefault="000E461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6"/>
  </w:num>
  <w:num w:numId="6">
    <w:abstractNumId w:val="11"/>
  </w:num>
  <w:num w:numId="7">
    <w:abstractNumId w:val="12"/>
  </w:num>
  <w:num w:numId="8">
    <w:abstractNumId w:val="10"/>
  </w:num>
  <w:num w:numId="9">
    <w:abstractNumId w:val="4"/>
  </w:num>
  <w:num w:numId="10">
    <w:abstractNumId w:val="5"/>
  </w:num>
  <w:num w:numId="11">
    <w:abstractNumId w:val="0"/>
  </w:num>
  <w:num w:numId="12">
    <w:abstractNumId w:val="8"/>
  </w:num>
  <w:num w:numId="13">
    <w:abstractNumId w:val="2"/>
  </w:num>
  <w:num w:numId="14">
    <w:abstractNumId w:val="1"/>
  </w:num>
  <w:num w:numId="15">
    <w:abstractNumId w:val="7"/>
  </w:num>
  <w:num w:numId="16">
    <w:abstractNumId w:val="7"/>
  </w:num>
  <w:num w:numId="17">
    <w:abstractNumId w:val="7"/>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2143F"/>
    <w:rsid w:val="0002304C"/>
    <w:rsid w:val="0002524B"/>
    <w:rsid w:val="00025580"/>
    <w:rsid w:val="00032276"/>
    <w:rsid w:val="0003252A"/>
    <w:rsid w:val="00033A0B"/>
    <w:rsid w:val="00037E20"/>
    <w:rsid w:val="00041A7E"/>
    <w:rsid w:val="000461CD"/>
    <w:rsid w:val="00046313"/>
    <w:rsid w:val="00046C8B"/>
    <w:rsid w:val="00047006"/>
    <w:rsid w:val="00047E1D"/>
    <w:rsid w:val="0005494E"/>
    <w:rsid w:val="00054CB1"/>
    <w:rsid w:val="00054F6E"/>
    <w:rsid w:val="00055950"/>
    <w:rsid w:val="00056A75"/>
    <w:rsid w:val="0006123A"/>
    <w:rsid w:val="00067F52"/>
    <w:rsid w:val="00071020"/>
    <w:rsid w:val="000723C1"/>
    <w:rsid w:val="00072962"/>
    <w:rsid w:val="0007367D"/>
    <w:rsid w:val="00073E50"/>
    <w:rsid w:val="00077128"/>
    <w:rsid w:val="00091C18"/>
    <w:rsid w:val="00093404"/>
    <w:rsid w:val="00095AC3"/>
    <w:rsid w:val="00095EBA"/>
    <w:rsid w:val="00097E3E"/>
    <w:rsid w:val="000A088E"/>
    <w:rsid w:val="000A1A1B"/>
    <w:rsid w:val="000A1B7A"/>
    <w:rsid w:val="000A2E6A"/>
    <w:rsid w:val="000A5578"/>
    <w:rsid w:val="000B0E56"/>
    <w:rsid w:val="000B1D11"/>
    <w:rsid w:val="000B5507"/>
    <w:rsid w:val="000C0718"/>
    <w:rsid w:val="000C077A"/>
    <w:rsid w:val="000C347C"/>
    <w:rsid w:val="000C6803"/>
    <w:rsid w:val="000D037C"/>
    <w:rsid w:val="000D0749"/>
    <w:rsid w:val="000D2549"/>
    <w:rsid w:val="000D3592"/>
    <w:rsid w:val="000D3B4A"/>
    <w:rsid w:val="000D4778"/>
    <w:rsid w:val="000E0186"/>
    <w:rsid w:val="000E461E"/>
    <w:rsid w:val="000E4EEC"/>
    <w:rsid w:val="000F0101"/>
    <w:rsid w:val="000F5850"/>
    <w:rsid w:val="000F7DB2"/>
    <w:rsid w:val="0010232E"/>
    <w:rsid w:val="001029E2"/>
    <w:rsid w:val="00103A82"/>
    <w:rsid w:val="001059BD"/>
    <w:rsid w:val="00106D2E"/>
    <w:rsid w:val="0010706A"/>
    <w:rsid w:val="00107386"/>
    <w:rsid w:val="001076AD"/>
    <w:rsid w:val="00110245"/>
    <w:rsid w:val="001138D1"/>
    <w:rsid w:val="00115FEE"/>
    <w:rsid w:val="0012206D"/>
    <w:rsid w:val="00126B68"/>
    <w:rsid w:val="00127A92"/>
    <w:rsid w:val="00131271"/>
    <w:rsid w:val="00136A3E"/>
    <w:rsid w:val="001441E3"/>
    <w:rsid w:val="00147C31"/>
    <w:rsid w:val="00162450"/>
    <w:rsid w:val="00162838"/>
    <w:rsid w:val="00166F33"/>
    <w:rsid w:val="00170096"/>
    <w:rsid w:val="00174133"/>
    <w:rsid w:val="0017648B"/>
    <w:rsid w:val="0018614D"/>
    <w:rsid w:val="0018720D"/>
    <w:rsid w:val="00190055"/>
    <w:rsid w:val="00191666"/>
    <w:rsid w:val="00192443"/>
    <w:rsid w:val="00196368"/>
    <w:rsid w:val="001A09D1"/>
    <w:rsid w:val="001A10E7"/>
    <w:rsid w:val="001A66B0"/>
    <w:rsid w:val="001A6DB5"/>
    <w:rsid w:val="001B0F28"/>
    <w:rsid w:val="001B2A44"/>
    <w:rsid w:val="001C082E"/>
    <w:rsid w:val="001C1AE0"/>
    <w:rsid w:val="001C6439"/>
    <w:rsid w:val="001D08D8"/>
    <w:rsid w:val="001D1B3E"/>
    <w:rsid w:val="001D27A9"/>
    <w:rsid w:val="001D5473"/>
    <w:rsid w:val="001E2612"/>
    <w:rsid w:val="001E5366"/>
    <w:rsid w:val="001E5370"/>
    <w:rsid w:val="001E5B8B"/>
    <w:rsid w:val="001F2D34"/>
    <w:rsid w:val="001F31AB"/>
    <w:rsid w:val="002022AA"/>
    <w:rsid w:val="002057C0"/>
    <w:rsid w:val="0020663A"/>
    <w:rsid w:val="00207852"/>
    <w:rsid w:val="00210EA4"/>
    <w:rsid w:val="00220205"/>
    <w:rsid w:val="00221E12"/>
    <w:rsid w:val="002249B0"/>
    <w:rsid w:val="0022523F"/>
    <w:rsid w:val="002356DC"/>
    <w:rsid w:val="00241124"/>
    <w:rsid w:val="00245D9D"/>
    <w:rsid w:val="00250380"/>
    <w:rsid w:val="00263555"/>
    <w:rsid w:val="00264AA6"/>
    <w:rsid w:val="002700DC"/>
    <w:rsid w:val="00270A85"/>
    <w:rsid w:val="00274D8A"/>
    <w:rsid w:val="00276353"/>
    <w:rsid w:val="00282FAC"/>
    <w:rsid w:val="00283E5C"/>
    <w:rsid w:val="00283E92"/>
    <w:rsid w:val="00284990"/>
    <w:rsid w:val="002A05F4"/>
    <w:rsid w:val="002A0725"/>
    <w:rsid w:val="002A2BE2"/>
    <w:rsid w:val="002A6668"/>
    <w:rsid w:val="002A7E47"/>
    <w:rsid w:val="002B10E3"/>
    <w:rsid w:val="002B1BFD"/>
    <w:rsid w:val="002B2955"/>
    <w:rsid w:val="002B3F87"/>
    <w:rsid w:val="002B43AB"/>
    <w:rsid w:val="002B4403"/>
    <w:rsid w:val="002B7483"/>
    <w:rsid w:val="002D5430"/>
    <w:rsid w:val="002D60A2"/>
    <w:rsid w:val="002D67EC"/>
    <w:rsid w:val="002E266A"/>
    <w:rsid w:val="002F1F11"/>
    <w:rsid w:val="002F2B4C"/>
    <w:rsid w:val="00300A40"/>
    <w:rsid w:val="00302DCB"/>
    <w:rsid w:val="00306559"/>
    <w:rsid w:val="0031212E"/>
    <w:rsid w:val="00316810"/>
    <w:rsid w:val="003214E1"/>
    <w:rsid w:val="0032438F"/>
    <w:rsid w:val="00327461"/>
    <w:rsid w:val="00333884"/>
    <w:rsid w:val="0033549E"/>
    <w:rsid w:val="0033614E"/>
    <w:rsid w:val="00336ED6"/>
    <w:rsid w:val="00341B43"/>
    <w:rsid w:val="003442EE"/>
    <w:rsid w:val="0034460B"/>
    <w:rsid w:val="003461BF"/>
    <w:rsid w:val="0035195B"/>
    <w:rsid w:val="00361F4E"/>
    <w:rsid w:val="00362577"/>
    <w:rsid w:val="003645CD"/>
    <w:rsid w:val="00364F9D"/>
    <w:rsid w:val="00365F45"/>
    <w:rsid w:val="0037135F"/>
    <w:rsid w:val="003749ED"/>
    <w:rsid w:val="00375689"/>
    <w:rsid w:val="0037739C"/>
    <w:rsid w:val="0037777E"/>
    <w:rsid w:val="003778D5"/>
    <w:rsid w:val="003A123D"/>
    <w:rsid w:val="003A3877"/>
    <w:rsid w:val="003A5B2D"/>
    <w:rsid w:val="003A609E"/>
    <w:rsid w:val="003A6B54"/>
    <w:rsid w:val="003B0538"/>
    <w:rsid w:val="003B1D89"/>
    <w:rsid w:val="003B42D3"/>
    <w:rsid w:val="003B60D9"/>
    <w:rsid w:val="003C36B4"/>
    <w:rsid w:val="003C49D2"/>
    <w:rsid w:val="003C5813"/>
    <w:rsid w:val="003D4528"/>
    <w:rsid w:val="003D7951"/>
    <w:rsid w:val="003D7E8D"/>
    <w:rsid w:val="003E5F2C"/>
    <w:rsid w:val="003F15AF"/>
    <w:rsid w:val="004034CC"/>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54A4E"/>
    <w:rsid w:val="00461F18"/>
    <w:rsid w:val="00464E25"/>
    <w:rsid w:val="004672F7"/>
    <w:rsid w:val="00467483"/>
    <w:rsid w:val="00472485"/>
    <w:rsid w:val="00477E73"/>
    <w:rsid w:val="00493DB5"/>
    <w:rsid w:val="004941A1"/>
    <w:rsid w:val="00494403"/>
    <w:rsid w:val="0049652C"/>
    <w:rsid w:val="00496C36"/>
    <w:rsid w:val="004A3648"/>
    <w:rsid w:val="004A401B"/>
    <w:rsid w:val="004B108D"/>
    <w:rsid w:val="004B4E9D"/>
    <w:rsid w:val="004C4E92"/>
    <w:rsid w:val="004D1ADA"/>
    <w:rsid w:val="004D2550"/>
    <w:rsid w:val="004D418F"/>
    <w:rsid w:val="004D7FB6"/>
    <w:rsid w:val="004E239C"/>
    <w:rsid w:val="004E2E0D"/>
    <w:rsid w:val="004E4F49"/>
    <w:rsid w:val="004E5323"/>
    <w:rsid w:val="004F00C7"/>
    <w:rsid w:val="004F2A70"/>
    <w:rsid w:val="004F34E7"/>
    <w:rsid w:val="00504774"/>
    <w:rsid w:val="00506B17"/>
    <w:rsid w:val="0051236F"/>
    <w:rsid w:val="005141F6"/>
    <w:rsid w:val="005144C1"/>
    <w:rsid w:val="005147EC"/>
    <w:rsid w:val="00520759"/>
    <w:rsid w:val="00523823"/>
    <w:rsid w:val="005238DD"/>
    <w:rsid w:val="00523E42"/>
    <w:rsid w:val="005255B5"/>
    <w:rsid w:val="0053026D"/>
    <w:rsid w:val="00530FA6"/>
    <w:rsid w:val="005310A0"/>
    <w:rsid w:val="00531D4D"/>
    <w:rsid w:val="00532284"/>
    <w:rsid w:val="00533B49"/>
    <w:rsid w:val="00535A95"/>
    <w:rsid w:val="00535CED"/>
    <w:rsid w:val="00537F3E"/>
    <w:rsid w:val="0055169F"/>
    <w:rsid w:val="005521E8"/>
    <w:rsid w:val="00554BE1"/>
    <w:rsid w:val="00557AD3"/>
    <w:rsid w:val="0056426B"/>
    <w:rsid w:val="005669C7"/>
    <w:rsid w:val="00567198"/>
    <w:rsid w:val="00571D7A"/>
    <w:rsid w:val="00574609"/>
    <w:rsid w:val="00575B03"/>
    <w:rsid w:val="00576798"/>
    <w:rsid w:val="005813C0"/>
    <w:rsid w:val="00581E8D"/>
    <w:rsid w:val="00582C63"/>
    <w:rsid w:val="00584576"/>
    <w:rsid w:val="0059495B"/>
    <w:rsid w:val="00594A46"/>
    <w:rsid w:val="005961B4"/>
    <w:rsid w:val="00597353"/>
    <w:rsid w:val="00597C5E"/>
    <w:rsid w:val="005A59F8"/>
    <w:rsid w:val="005B0022"/>
    <w:rsid w:val="005B17B3"/>
    <w:rsid w:val="005B305D"/>
    <w:rsid w:val="005B31C3"/>
    <w:rsid w:val="005C12AB"/>
    <w:rsid w:val="005C1658"/>
    <w:rsid w:val="005C1B6B"/>
    <w:rsid w:val="005C3A15"/>
    <w:rsid w:val="005C3EDF"/>
    <w:rsid w:val="005C3F76"/>
    <w:rsid w:val="005C474B"/>
    <w:rsid w:val="005C4B06"/>
    <w:rsid w:val="005C6F0D"/>
    <w:rsid w:val="005E1D43"/>
    <w:rsid w:val="005E1F66"/>
    <w:rsid w:val="005E33C9"/>
    <w:rsid w:val="005E5C79"/>
    <w:rsid w:val="005E5D69"/>
    <w:rsid w:val="005E60F1"/>
    <w:rsid w:val="005F433A"/>
    <w:rsid w:val="00605098"/>
    <w:rsid w:val="00607260"/>
    <w:rsid w:val="00607267"/>
    <w:rsid w:val="006125D4"/>
    <w:rsid w:val="00623233"/>
    <w:rsid w:val="006234A5"/>
    <w:rsid w:val="00623A74"/>
    <w:rsid w:val="006250C8"/>
    <w:rsid w:val="00625250"/>
    <w:rsid w:val="00627331"/>
    <w:rsid w:val="0062785A"/>
    <w:rsid w:val="006312B7"/>
    <w:rsid w:val="00633FDD"/>
    <w:rsid w:val="00642847"/>
    <w:rsid w:val="00645F4A"/>
    <w:rsid w:val="0065502A"/>
    <w:rsid w:val="00663E72"/>
    <w:rsid w:val="00665058"/>
    <w:rsid w:val="0066523E"/>
    <w:rsid w:val="00670992"/>
    <w:rsid w:val="00674DBC"/>
    <w:rsid w:val="0067577B"/>
    <w:rsid w:val="006766B6"/>
    <w:rsid w:val="006805A9"/>
    <w:rsid w:val="006828AB"/>
    <w:rsid w:val="006863AE"/>
    <w:rsid w:val="00686862"/>
    <w:rsid w:val="00694E8E"/>
    <w:rsid w:val="006B2A9F"/>
    <w:rsid w:val="006C1E32"/>
    <w:rsid w:val="006C36DC"/>
    <w:rsid w:val="006C3C6B"/>
    <w:rsid w:val="006C422B"/>
    <w:rsid w:val="006C5858"/>
    <w:rsid w:val="006C7860"/>
    <w:rsid w:val="006E0381"/>
    <w:rsid w:val="006E6658"/>
    <w:rsid w:val="006F06C5"/>
    <w:rsid w:val="006F072D"/>
    <w:rsid w:val="006F0E28"/>
    <w:rsid w:val="006F38F3"/>
    <w:rsid w:val="006F5213"/>
    <w:rsid w:val="00702132"/>
    <w:rsid w:val="00702286"/>
    <w:rsid w:val="00703224"/>
    <w:rsid w:val="007033F7"/>
    <w:rsid w:val="00707807"/>
    <w:rsid w:val="00710826"/>
    <w:rsid w:val="00710FD3"/>
    <w:rsid w:val="007134B4"/>
    <w:rsid w:val="007276DE"/>
    <w:rsid w:val="00731F75"/>
    <w:rsid w:val="0073396C"/>
    <w:rsid w:val="00734375"/>
    <w:rsid w:val="0073686E"/>
    <w:rsid w:val="00736D7D"/>
    <w:rsid w:val="00741BE6"/>
    <w:rsid w:val="00741F28"/>
    <w:rsid w:val="00757A8D"/>
    <w:rsid w:val="00763564"/>
    <w:rsid w:val="007639A8"/>
    <w:rsid w:val="007718A0"/>
    <w:rsid w:val="00771E38"/>
    <w:rsid w:val="0077677E"/>
    <w:rsid w:val="0078187B"/>
    <w:rsid w:val="00781894"/>
    <w:rsid w:val="00781C7E"/>
    <w:rsid w:val="007839BA"/>
    <w:rsid w:val="00793962"/>
    <w:rsid w:val="007A19C2"/>
    <w:rsid w:val="007A7147"/>
    <w:rsid w:val="007B04E5"/>
    <w:rsid w:val="007B2F6F"/>
    <w:rsid w:val="007B7EBC"/>
    <w:rsid w:val="007C0EBA"/>
    <w:rsid w:val="007C1EBF"/>
    <w:rsid w:val="007D0EFA"/>
    <w:rsid w:val="007D4F55"/>
    <w:rsid w:val="007E0C40"/>
    <w:rsid w:val="007E5B31"/>
    <w:rsid w:val="007E5DF9"/>
    <w:rsid w:val="007E7427"/>
    <w:rsid w:val="007E7D5C"/>
    <w:rsid w:val="007F3ADA"/>
    <w:rsid w:val="007F3BD3"/>
    <w:rsid w:val="007F40C3"/>
    <w:rsid w:val="007F55C2"/>
    <w:rsid w:val="007F6CA4"/>
    <w:rsid w:val="00802E3F"/>
    <w:rsid w:val="008037BC"/>
    <w:rsid w:val="00803A91"/>
    <w:rsid w:val="00806260"/>
    <w:rsid w:val="00807F26"/>
    <w:rsid w:val="008120A9"/>
    <w:rsid w:val="00814539"/>
    <w:rsid w:val="00814661"/>
    <w:rsid w:val="00822335"/>
    <w:rsid w:val="00822857"/>
    <w:rsid w:val="008242C1"/>
    <w:rsid w:val="00831272"/>
    <w:rsid w:val="0083130F"/>
    <w:rsid w:val="008405B0"/>
    <w:rsid w:val="008513E7"/>
    <w:rsid w:val="00853670"/>
    <w:rsid w:val="00853ADD"/>
    <w:rsid w:val="00855C54"/>
    <w:rsid w:val="00864676"/>
    <w:rsid w:val="00865B4D"/>
    <w:rsid w:val="00872136"/>
    <w:rsid w:val="00881F78"/>
    <w:rsid w:val="00884696"/>
    <w:rsid w:val="00886BEA"/>
    <w:rsid w:val="0089421E"/>
    <w:rsid w:val="00897F3D"/>
    <w:rsid w:val="008A1896"/>
    <w:rsid w:val="008A42F7"/>
    <w:rsid w:val="008A51C8"/>
    <w:rsid w:val="008A7060"/>
    <w:rsid w:val="008A70B4"/>
    <w:rsid w:val="008B2A43"/>
    <w:rsid w:val="008B2C2A"/>
    <w:rsid w:val="008B458D"/>
    <w:rsid w:val="008C07CE"/>
    <w:rsid w:val="008C10D4"/>
    <w:rsid w:val="008D34A3"/>
    <w:rsid w:val="008D550E"/>
    <w:rsid w:val="008D5EA0"/>
    <w:rsid w:val="008E2580"/>
    <w:rsid w:val="008E69BF"/>
    <w:rsid w:val="008F13FB"/>
    <w:rsid w:val="008F1DE4"/>
    <w:rsid w:val="008F3CC2"/>
    <w:rsid w:val="008F5DE0"/>
    <w:rsid w:val="0090090F"/>
    <w:rsid w:val="00900932"/>
    <w:rsid w:val="00900ED0"/>
    <w:rsid w:val="009012D4"/>
    <w:rsid w:val="00903641"/>
    <w:rsid w:val="009101F4"/>
    <w:rsid w:val="0091056F"/>
    <w:rsid w:val="009110ED"/>
    <w:rsid w:val="00911498"/>
    <w:rsid w:val="009144DE"/>
    <w:rsid w:val="00915F1C"/>
    <w:rsid w:val="0092016A"/>
    <w:rsid w:val="0092394D"/>
    <w:rsid w:val="00924F2A"/>
    <w:rsid w:val="009362B0"/>
    <w:rsid w:val="00942513"/>
    <w:rsid w:val="00943AF1"/>
    <w:rsid w:val="00943CD1"/>
    <w:rsid w:val="009518B6"/>
    <w:rsid w:val="009525BB"/>
    <w:rsid w:val="00952CBC"/>
    <w:rsid w:val="00952FA1"/>
    <w:rsid w:val="00953BD9"/>
    <w:rsid w:val="009556D3"/>
    <w:rsid w:val="009565CE"/>
    <w:rsid w:val="009573E6"/>
    <w:rsid w:val="00962530"/>
    <w:rsid w:val="00963933"/>
    <w:rsid w:val="00963C5A"/>
    <w:rsid w:val="00964A93"/>
    <w:rsid w:val="00972FA2"/>
    <w:rsid w:val="00976386"/>
    <w:rsid w:val="00977455"/>
    <w:rsid w:val="009813D1"/>
    <w:rsid w:val="009846CC"/>
    <w:rsid w:val="00985EEC"/>
    <w:rsid w:val="00986145"/>
    <w:rsid w:val="0098681C"/>
    <w:rsid w:val="00996043"/>
    <w:rsid w:val="00997AB6"/>
    <w:rsid w:val="009A174B"/>
    <w:rsid w:val="009A2F2F"/>
    <w:rsid w:val="009A440E"/>
    <w:rsid w:val="009B1444"/>
    <w:rsid w:val="009B44AF"/>
    <w:rsid w:val="009C25D5"/>
    <w:rsid w:val="009D4735"/>
    <w:rsid w:val="009D564B"/>
    <w:rsid w:val="009D6193"/>
    <w:rsid w:val="009E2A92"/>
    <w:rsid w:val="009E38B4"/>
    <w:rsid w:val="009E55FA"/>
    <w:rsid w:val="009E6658"/>
    <w:rsid w:val="009E772C"/>
    <w:rsid w:val="009F17C4"/>
    <w:rsid w:val="00A03B9E"/>
    <w:rsid w:val="00A066AC"/>
    <w:rsid w:val="00A1038D"/>
    <w:rsid w:val="00A11E95"/>
    <w:rsid w:val="00A14387"/>
    <w:rsid w:val="00A22E8B"/>
    <w:rsid w:val="00A3282A"/>
    <w:rsid w:val="00A34BDA"/>
    <w:rsid w:val="00A35DDA"/>
    <w:rsid w:val="00A41C95"/>
    <w:rsid w:val="00A4256A"/>
    <w:rsid w:val="00A42787"/>
    <w:rsid w:val="00A42B96"/>
    <w:rsid w:val="00A4334A"/>
    <w:rsid w:val="00A46B27"/>
    <w:rsid w:val="00A47BD2"/>
    <w:rsid w:val="00A56992"/>
    <w:rsid w:val="00A57CDB"/>
    <w:rsid w:val="00A631C5"/>
    <w:rsid w:val="00A648D5"/>
    <w:rsid w:val="00A64CF1"/>
    <w:rsid w:val="00A676B6"/>
    <w:rsid w:val="00A7604C"/>
    <w:rsid w:val="00A800DB"/>
    <w:rsid w:val="00A80D54"/>
    <w:rsid w:val="00A80F79"/>
    <w:rsid w:val="00A832EF"/>
    <w:rsid w:val="00A86DD5"/>
    <w:rsid w:val="00A87876"/>
    <w:rsid w:val="00A93C13"/>
    <w:rsid w:val="00A95C31"/>
    <w:rsid w:val="00A95FBD"/>
    <w:rsid w:val="00AA66A0"/>
    <w:rsid w:val="00AA692D"/>
    <w:rsid w:val="00AB0A11"/>
    <w:rsid w:val="00AB2BE4"/>
    <w:rsid w:val="00AB467B"/>
    <w:rsid w:val="00AB7819"/>
    <w:rsid w:val="00AB79AB"/>
    <w:rsid w:val="00AC02D7"/>
    <w:rsid w:val="00AC09CE"/>
    <w:rsid w:val="00AC25AE"/>
    <w:rsid w:val="00AC35F5"/>
    <w:rsid w:val="00AC4167"/>
    <w:rsid w:val="00AC7FB5"/>
    <w:rsid w:val="00AD0979"/>
    <w:rsid w:val="00AD17A2"/>
    <w:rsid w:val="00AD17F1"/>
    <w:rsid w:val="00AD1A06"/>
    <w:rsid w:val="00AD1ACA"/>
    <w:rsid w:val="00AD63E5"/>
    <w:rsid w:val="00AE40EB"/>
    <w:rsid w:val="00AE49E0"/>
    <w:rsid w:val="00AE4DA3"/>
    <w:rsid w:val="00AE7A46"/>
    <w:rsid w:val="00AF3D1F"/>
    <w:rsid w:val="00AF615E"/>
    <w:rsid w:val="00B0006D"/>
    <w:rsid w:val="00B02997"/>
    <w:rsid w:val="00B02CC5"/>
    <w:rsid w:val="00B04397"/>
    <w:rsid w:val="00B139A7"/>
    <w:rsid w:val="00B14AC0"/>
    <w:rsid w:val="00B21DEC"/>
    <w:rsid w:val="00B23553"/>
    <w:rsid w:val="00B23A64"/>
    <w:rsid w:val="00B24B58"/>
    <w:rsid w:val="00B3141C"/>
    <w:rsid w:val="00B41B1C"/>
    <w:rsid w:val="00B43954"/>
    <w:rsid w:val="00B43E24"/>
    <w:rsid w:val="00B4733F"/>
    <w:rsid w:val="00B52D3A"/>
    <w:rsid w:val="00B53F1B"/>
    <w:rsid w:val="00B54E41"/>
    <w:rsid w:val="00B65E8E"/>
    <w:rsid w:val="00B66B81"/>
    <w:rsid w:val="00B66C81"/>
    <w:rsid w:val="00B70598"/>
    <w:rsid w:val="00B7063E"/>
    <w:rsid w:val="00B71185"/>
    <w:rsid w:val="00B71AC6"/>
    <w:rsid w:val="00B753C5"/>
    <w:rsid w:val="00B80ABA"/>
    <w:rsid w:val="00B81E43"/>
    <w:rsid w:val="00B8343E"/>
    <w:rsid w:val="00B848A6"/>
    <w:rsid w:val="00B95B83"/>
    <w:rsid w:val="00B96B5E"/>
    <w:rsid w:val="00BA0475"/>
    <w:rsid w:val="00BA18EF"/>
    <w:rsid w:val="00BA75F2"/>
    <w:rsid w:val="00BB1690"/>
    <w:rsid w:val="00BB21C5"/>
    <w:rsid w:val="00BB7145"/>
    <w:rsid w:val="00BB77B5"/>
    <w:rsid w:val="00BD1070"/>
    <w:rsid w:val="00BD378F"/>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754E"/>
    <w:rsid w:val="00C224CA"/>
    <w:rsid w:val="00C24EEF"/>
    <w:rsid w:val="00C26C8E"/>
    <w:rsid w:val="00C27CDC"/>
    <w:rsid w:val="00C307DA"/>
    <w:rsid w:val="00C30806"/>
    <w:rsid w:val="00C32A63"/>
    <w:rsid w:val="00C3460A"/>
    <w:rsid w:val="00C41A8D"/>
    <w:rsid w:val="00C4353C"/>
    <w:rsid w:val="00C43DA2"/>
    <w:rsid w:val="00C44B95"/>
    <w:rsid w:val="00C458D2"/>
    <w:rsid w:val="00C4661E"/>
    <w:rsid w:val="00C509CE"/>
    <w:rsid w:val="00C52438"/>
    <w:rsid w:val="00C55F5F"/>
    <w:rsid w:val="00C6406C"/>
    <w:rsid w:val="00C649E8"/>
    <w:rsid w:val="00C70B45"/>
    <w:rsid w:val="00C728CE"/>
    <w:rsid w:val="00C74519"/>
    <w:rsid w:val="00C76CCB"/>
    <w:rsid w:val="00C8308D"/>
    <w:rsid w:val="00C95B55"/>
    <w:rsid w:val="00C97850"/>
    <w:rsid w:val="00CA51C9"/>
    <w:rsid w:val="00CA7BC2"/>
    <w:rsid w:val="00CB11D4"/>
    <w:rsid w:val="00CB6D10"/>
    <w:rsid w:val="00CC054D"/>
    <w:rsid w:val="00CC48F1"/>
    <w:rsid w:val="00CD0D5B"/>
    <w:rsid w:val="00CD1844"/>
    <w:rsid w:val="00CD38ED"/>
    <w:rsid w:val="00CD783D"/>
    <w:rsid w:val="00CE20DB"/>
    <w:rsid w:val="00CE68D4"/>
    <w:rsid w:val="00CF64AC"/>
    <w:rsid w:val="00CF6602"/>
    <w:rsid w:val="00D028D6"/>
    <w:rsid w:val="00D04998"/>
    <w:rsid w:val="00D04EA6"/>
    <w:rsid w:val="00D0534D"/>
    <w:rsid w:val="00D068C5"/>
    <w:rsid w:val="00D06DA3"/>
    <w:rsid w:val="00D07394"/>
    <w:rsid w:val="00D13322"/>
    <w:rsid w:val="00D24717"/>
    <w:rsid w:val="00D258C8"/>
    <w:rsid w:val="00D265E4"/>
    <w:rsid w:val="00D319C3"/>
    <w:rsid w:val="00D41F6D"/>
    <w:rsid w:val="00D47960"/>
    <w:rsid w:val="00D54025"/>
    <w:rsid w:val="00D555AB"/>
    <w:rsid w:val="00D63AD2"/>
    <w:rsid w:val="00D66A16"/>
    <w:rsid w:val="00D71EA3"/>
    <w:rsid w:val="00D768F7"/>
    <w:rsid w:val="00D820D8"/>
    <w:rsid w:val="00D83D19"/>
    <w:rsid w:val="00D85D5D"/>
    <w:rsid w:val="00D9666A"/>
    <w:rsid w:val="00D96960"/>
    <w:rsid w:val="00D97D96"/>
    <w:rsid w:val="00DA06B3"/>
    <w:rsid w:val="00DA0E91"/>
    <w:rsid w:val="00DB1992"/>
    <w:rsid w:val="00DB3883"/>
    <w:rsid w:val="00DB5AC7"/>
    <w:rsid w:val="00DC0A6D"/>
    <w:rsid w:val="00DC10E4"/>
    <w:rsid w:val="00DC19B4"/>
    <w:rsid w:val="00DC62DC"/>
    <w:rsid w:val="00DE0898"/>
    <w:rsid w:val="00DE0D15"/>
    <w:rsid w:val="00DE2B3F"/>
    <w:rsid w:val="00DE3C81"/>
    <w:rsid w:val="00DE3D5A"/>
    <w:rsid w:val="00DE3FDB"/>
    <w:rsid w:val="00DE5852"/>
    <w:rsid w:val="00DF0C1E"/>
    <w:rsid w:val="00DF64D5"/>
    <w:rsid w:val="00E03734"/>
    <w:rsid w:val="00E07B5E"/>
    <w:rsid w:val="00E07FED"/>
    <w:rsid w:val="00E13F1C"/>
    <w:rsid w:val="00E20DEA"/>
    <w:rsid w:val="00E23917"/>
    <w:rsid w:val="00E27135"/>
    <w:rsid w:val="00E32755"/>
    <w:rsid w:val="00E37902"/>
    <w:rsid w:val="00E40B22"/>
    <w:rsid w:val="00E41B3D"/>
    <w:rsid w:val="00E4635F"/>
    <w:rsid w:val="00E473C0"/>
    <w:rsid w:val="00E47B83"/>
    <w:rsid w:val="00E502B0"/>
    <w:rsid w:val="00E53B9F"/>
    <w:rsid w:val="00E573D8"/>
    <w:rsid w:val="00E57E02"/>
    <w:rsid w:val="00E6521E"/>
    <w:rsid w:val="00E6690E"/>
    <w:rsid w:val="00E722CF"/>
    <w:rsid w:val="00E75B62"/>
    <w:rsid w:val="00E7665A"/>
    <w:rsid w:val="00E77835"/>
    <w:rsid w:val="00E90735"/>
    <w:rsid w:val="00E907E3"/>
    <w:rsid w:val="00E91727"/>
    <w:rsid w:val="00E93EA3"/>
    <w:rsid w:val="00E95469"/>
    <w:rsid w:val="00EA0BFD"/>
    <w:rsid w:val="00EA0F7D"/>
    <w:rsid w:val="00EA26B1"/>
    <w:rsid w:val="00EA7D98"/>
    <w:rsid w:val="00EB25FF"/>
    <w:rsid w:val="00EB4FBC"/>
    <w:rsid w:val="00EB672A"/>
    <w:rsid w:val="00EC0783"/>
    <w:rsid w:val="00EC24A2"/>
    <w:rsid w:val="00EC2883"/>
    <w:rsid w:val="00EC4CAF"/>
    <w:rsid w:val="00ED00E2"/>
    <w:rsid w:val="00ED11E5"/>
    <w:rsid w:val="00ED2821"/>
    <w:rsid w:val="00ED383A"/>
    <w:rsid w:val="00EE4239"/>
    <w:rsid w:val="00EF07A7"/>
    <w:rsid w:val="00EF5503"/>
    <w:rsid w:val="00EF5D08"/>
    <w:rsid w:val="00EF6689"/>
    <w:rsid w:val="00EF6F5E"/>
    <w:rsid w:val="00EF76BF"/>
    <w:rsid w:val="00EF7EC3"/>
    <w:rsid w:val="00F111DE"/>
    <w:rsid w:val="00F123E7"/>
    <w:rsid w:val="00F14134"/>
    <w:rsid w:val="00F15516"/>
    <w:rsid w:val="00F1765E"/>
    <w:rsid w:val="00F23CF0"/>
    <w:rsid w:val="00F31FEF"/>
    <w:rsid w:val="00F31FFF"/>
    <w:rsid w:val="00F35933"/>
    <w:rsid w:val="00F405F3"/>
    <w:rsid w:val="00F4192F"/>
    <w:rsid w:val="00F43667"/>
    <w:rsid w:val="00F54826"/>
    <w:rsid w:val="00F55CA1"/>
    <w:rsid w:val="00F575DD"/>
    <w:rsid w:val="00F647B9"/>
    <w:rsid w:val="00F67064"/>
    <w:rsid w:val="00F702DA"/>
    <w:rsid w:val="00F709EF"/>
    <w:rsid w:val="00F70B93"/>
    <w:rsid w:val="00F72186"/>
    <w:rsid w:val="00F8221D"/>
    <w:rsid w:val="00F90398"/>
    <w:rsid w:val="00F94476"/>
    <w:rsid w:val="00F97140"/>
    <w:rsid w:val="00F97AFF"/>
    <w:rsid w:val="00FA39EC"/>
    <w:rsid w:val="00FA58D0"/>
    <w:rsid w:val="00FB1149"/>
    <w:rsid w:val="00FB1FCA"/>
    <w:rsid w:val="00FB4131"/>
    <w:rsid w:val="00FB4E2D"/>
    <w:rsid w:val="00FC104D"/>
    <w:rsid w:val="00FD0C31"/>
    <w:rsid w:val="00FD20C8"/>
    <w:rsid w:val="00FD28AF"/>
    <w:rsid w:val="00FD394B"/>
    <w:rsid w:val="00FD3B97"/>
    <w:rsid w:val="00FE78C4"/>
    <w:rsid w:val="00FF33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668A0-2767-4447-A68F-353023B8D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5705</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李铕</cp:lastModifiedBy>
  <cp:revision>2</cp:revision>
  <dcterms:created xsi:type="dcterms:W3CDTF">2022-09-30T01:42:00Z</dcterms:created>
  <dcterms:modified xsi:type="dcterms:W3CDTF">2022-09-30T01:42:00Z</dcterms:modified>
</cp:coreProperties>
</file>